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A63277">
        <w:rPr>
          <w:rFonts w:ascii="Arial" w:hAnsi="Arial" w:cs="Arial"/>
          <w:b/>
          <w:sz w:val="24"/>
          <w:szCs w:val="24"/>
          <w:lang w:val="az-Latn-AZ" w:eastAsia="ru-RU"/>
        </w:rPr>
        <w:t>1547 layihəli gəmilər üçün çıraqların</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824C1E">
        <w:rPr>
          <w:rFonts w:ascii="Arial" w:hAnsi="Arial" w:cs="Arial"/>
          <w:b/>
          <w:sz w:val="24"/>
          <w:szCs w:val="24"/>
          <w:lang w:val="az-Latn-AZ" w:eastAsia="ru-RU"/>
        </w:rPr>
        <w:t>98</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61BC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61BCC">
              <w:rPr>
                <w:rFonts w:ascii="Arial" w:hAnsi="Arial" w:cs="Arial"/>
                <w:b/>
                <w:sz w:val="20"/>
                <w:szCs w:val="20"/>
                <w:lang w:val="az-Latn-AZ" w:eastAsia="ru-RU"/>
              </w:rPr>
              <w:t>28</w:t>
            </w:r>
            <w:r w:rsidR="00824C1E">
              <w:rPr>
                <w:rFonts w:ascii="Arial" w:hAnsi="Arial" w:cs="Arial"/>
                <w:b/>
                <w:sz w:val="20"/>
                <w:szCs w:val="20"/>
                <w:lang w:val="az-Latn-AZ" w:eastAsia="ru-RU"/>
              </w:rPr>
              <w:t xml:space="preserve"> avqust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61BC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24439" w:rsidRPr="00E866AA">
              <w:rPr>
                <w:rFonts w:ascii="Arial" w:hAnsi="Arial" w:cs="Arial"/>
                <w:b/>
                <w:sz w:val="20"/>
                <w:szCs w:val="20"/>
                <w:lang w:val="az-Latn-AZ" w:eastAsia="ru-RU"/>
              </w:rPr>
              <w:t xml:space="preserve"> </w:t>
            </w:r>
            <w:r w:rsidR="008530EB" w:rsidRPr="00E866AA">
              <w:rPr>
                <w:rFonts w:ascii="Arial" w:hAnsi="Arial" w:cs="Arial"/>
                <w:b/>
                <w:sz w:val="20"/>
                <w:szCs w:val="20"/>
                <w:lang w:val="az-Latn-AZ" w:eastAsia="ru-RU"/>
              </w:rPr>
              <w:t>50</w:t>
            </w:r>
            <w:r w:rsidR="00904599" w:rsidRPr="00E866AA">
              <w:rPr>
                <w:rFonts w:ascii="Arial" w:hAnsi="Arial" w:cs="Arial"/>
                <w:b/>
                <w:sz w:val="20"/>
                <w:szCs w:val="20"/>
                <w:lang w:val="az-Latn-AZ" w:eastAsia="ru-RU"/>
              </w:rPr>
              <w:t xml:space="preserve"> (</w:t>
            </w:r>
            <w:r w:rsidR="008530EB" w:rsidRPr="00E866AA">
              <w:rPr>
                <w:rFonts w:ascii="Arial" w:hAnsi="Arial" w:cs="Arial"/>
                <w:b/>
                <w:sz w:val="20"/>
                <w:szCs w:val="20"/>
                <w:lang w:val="az-Latn-AZ" w:eastAsia="ru-RU"/>
              </w:rPr>
              <w:t>Əlli</w:t>
            </w:r>
            <w:r w:rsidR="00904599" w:rsidRPr="00E866AA">
              <w:rPr>
                <w:rFonts w:ascii="Arial" w:hAnsi="Arial" w:cs="Arial"/>
                <w:b/>
                <w:sz w:val="20"/>
                <w:szCs w:val="20"/>
                <w:lang w:val="az-Latn-AZ" w:eastAsia="ru-RU"/>
              </w:rPr>
              <w:t>) AZN</w:t>
            </w:r>
            <w:r w:rsidR="00A52307" w:rsidRPr="00E866AA">
              <w:rPr>
                <w:rFonts w:ascii="Arial" w:hAnsi="Arial" w:cs="Arial"/>
                <w:b/>
                <w:sz w:val="20"/>
                <w:szCs w:val="20"/>
                <w:lang w:val="az-Latn-AZ" w:eastAsia="ru-RU"/>
              </w:rPr>
              <w:t>.</w:t>
            </w:r>
            <w:r w:rsidR="00904599" w:rsidRPr="00E866AA">
              <w:rPr>
                <w:rFonts w:ascii="Arial" w:hAnsi="Arial" w:cs="Arial"/>
                <w:b/>
                <w:sz w:val="20"/>
                <w:szCs w:val="20"/>
                <w:lang w:val="az-Latn-AZ" w:eastAsia="ru-RU"/>
              </w:rPr>
              <w:t xml:space="preserve"> </w:t>
            </w:r>
            <w:r w:rsidR="00024439" w:rsidRPr="00E866AA">
              <w:rPr>
                <w:rFonts w:ascii="Arial" w:hAnsi="Arial" w:cs="Arial"/>
                <w:b/>
                <w:sz w:val="20"/>
                <w:szCs w:val="20"/>
                <w:lang w:val="az-Latn-AZ" w:eastAsia="ru-RU"/>
              </w:rPr>
              <w:t xml:space="preserve"> </w:t>
            </w:r>
          </w:p>
          <w:p w:rsidR="00824C1E" w:rsidRDefault="00E866AA"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AE5082" w:rsidP="00824C1E">
            <w:pPr>
              <w:tabs>
                <w:tab w:val="left" w:pos="261"/>
                <w:tab w:val="left" w:pos="310"/>
                <w:tab w:val="left" w:pos="402"/>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61BC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B61BC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61BCC">
              <w:rPr>
                <w:rFonts w:ascii="Arial" w:hAnsi="Arial" w:cs="Arial"/>
                <w:sz w:val="20"/>
                <w:szCs w:val="20"/>
                <w:lang w:val="az-Latn-AZ" w:eastAsia="ru-RU"/>
              </w:rPr>
              <w:t>11</w:t>
            </w:r>
            <w:r w:rsidR="00B05019">
              <w:rPr>
                <w:rFonts w:ascii="Arial" w:hAnsi="Arial" w:cs="Arial"/>
                <w:b/>
                <w:sz w:val="20"/>
                <w:szCs w:val="20"/>
                <w:lang w:val="az-Latn-AZ" w:eastAsia="ru-RU"/>
              </w:rPr>
              <w:t xml:space="preserve"> </w:t>
            </w:r>
            <w:r w:rsidR="00B61BCC">
              <w:rPr>
                <w:rFonts w:ascii="Arial" w:hAnsi="Arial" w:cs="Arial"/>
                <w:b/>
                <w:sz w:val="20"/>
                <w:szCs w:val="20"/>
                <w:lang w:val="az-Latn-AZ" w:eastAsia="ru-RU"/>
              </w:rPr>
              <w:t>sentyabr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D14A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256CDF" w:rsidRDefault="00256CDF" w:rsidP="00443961">
            <w:pPr>
              <w:tabs>
                <w:tab w:val="left" w:pos="261"/>
              </w:tabs>
              <w:spacing w:after="0" w:line="240" w:lineRule="auto"/>
              <w:rPr>
                <w:rFonts w:ascii="Arial" w:hAnsi="Arial" w:cs="Arial"/>
                <w:sz w:val="20"/>
                <w:szCs w:val="20"/>
                <w:lang w:val="az-Latn-AZ"/>
              </w:rPr>
            </w:pPr>
          </w:p>
          <w:p w:rsidR="00256CDF" w:rsidRDefault="00256CDF" w:rsidP="00256CDF">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rsidR="00256CDF" w:rsidRDefault="00256CDF" w:rsidP="00256CD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rsidR="00256CDF" w:rsidRDefault="00256CDF" w:rsidP="00256CDF">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rsidR="00256CDF" w:rsidRDefault="00256CDF" w:rsidP="00256CDF">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443961" w:rsidRPr="00B61BC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61BCC">
              <w:rPr>
                <w:rFonts w:ascii="Arial" w:hAnsi="Arial" w:cs="Arial"/>
                <w:b/>
                <w:sz w:val="20"/>
                <w:szCs w:val="20"/>
                <w:lang w:val="az-Latn-AZ" w:eastAsia="ru-RU"/>
              </w:rPr>
              <w:t>14 sentyabr</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63277">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61BC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896" w:type="dxa"/>
        <w:tblInd w:w="-431" w:type="dxa"/>
        <w:tblLook w:val="04A0" w:firstRow="1" w:lastRow="0" w:firstColumn="1" w:lastColumn="0" w:noHBand="0" w:noVBand="1"/>
      </w:tblPr>
      <w:tblGrid>
        <w:gridCol w:w="568"/>
        <w:gridCol w:w="5129"/>
        <w:gridCol w:w="1119"/>
        <w:gridCol w:w="698"/>
        <w:gridCol w:w="2382"/>
      </w:tblGrid>
      <w:tr w:rsidR="005D14A1" w:rsidRPr="007269FB" w:rsidTr="00B91ABD">
        <w:trPr>
          <w:trHeight w:val="657"/>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5D14A1" w:rsidRPr="007269FB" w:rsidRDefault="005D14A1" w:rsidP="00B91ABD">
            <w:pPr>
              <w:jc w:val="center"/>
              <w:rPr>
                <w:rFonts w:ascii="Arial" w:hAnsi="Arial" w:cs="Arial"/>
                <w:b/>
                <w:bCs/>
              </w:rPr>
            </w:pPr>
            <w:r w:rsidRPr="007269FB">
              <w:rPr>
                <w:rFonts w:ascii="Arial" w:hAnsi="Arial" w:cs="Arial"/>
                <w:b/>
                <w:bCs/>
              </w:rPr>
              <w:t>№</w:t>
            </w:r>
          </w:p>
        </w:tc>
        <w:tc>
          <w:tcPr>
            <w:tcW w:w="5129" w:type="dxa"/>
            <w:tcBorders>
              <w:top w:val="single" w:sz="4" w:space="0" w:color="auto"/>
              <w:left w:val="nil"/>
              <w:bottom w:val="nil"/>
              <w:right w:val="single" w:sz="4" w:space="0" w:color="auto"/>
            </w:tcBorders>
            <w:shd w:val="clear" w:color="auto" w:fill="auto"/>
            <w:vAlign w:val="center"/>
            <w:hideMark/>
          </w:tcPr>
          <w:p w:rsidR="005D14A1" w:rsidRPr="007269FB" w:rsidRDefault="005D14A1" w:rsidP="00B91ABD">
            <w:pPr>
              <w:jc w:val="center"/>
              <w:rPr>
                <w:rFonts w:ascii="Arial" w:hAnsi="Arial" w:cs="Arial"/>
                <w:b/>
                <w:bCs/>
              </w:rPr>
            </w:pPr>
            <w:r w:rsidRPr="007269FB">
              <w:rPr>
                <w:rFonts w:ascii="Arial" w:hAnsi="Arial" w:cs="Arial"/>
                <w:b/>
                <w:bCs/>
              </w:rPr>
              <w:t>Malların adı adı</w:t>
            </w:r>
          </w:p>
        </w:tc>
        <w:tc>
          <w:tcPr>
            <w:tcW w:w="1119" w:type="dxa"/>
            <w:tcBorders>
              <w:top w:val="single" w:sz="4" w:space="0" w:color="auto"/>
              <w:left w:val="nil"/>
              <w:bottom w:val="nil"/>
              <w:right w:val="single" w:sz="4" w:space="0" w:color="auto"/>
            </w:tcBorders>
            <w:shd w:val="clear" w:color="auto" w:fill="auto"/>
            <w:vAlign w:val="center"/>
            <w:hideMark/>
          </w:tcPr>
          <w:p w:rsidR="005D14A1" w:rsidRPr="007269FB" w:rsidRDefault="005D14A1" w:rsidP="00B91ABD">
            <w:pPr>
              <w:jc w:val="center"/>
              <w:rPr>
                <w:rFonts w:ascii="Arial" w:hAnsi="Arial" w:cs="Arial"/>
                <w:b/>
                <w:bCs/>
              </w:rPr>
            </w:pPr>
            <w:r w:rsidRPr="007269FB">
              <w:rPr>
                <w:rFonts w:ascii="Arial" w:hAnsi="Arial" w:cs="Arial"/>
                <w:b/>
                <w:bCs/>
              </w:rPr>
              <w:t>Ölçü vahidi</w:t>
            </w:r>
          </w:p>
        </w:tc>
        <w:tc>
          <w:tcPr>
            <w:tcW w:w="698" w:type="dxa"/>
            <w:tcBorders>
              <w:top w:val="single" w:sz="4" w:space="0" w:color="auto"/>
              <w:left w:val="nil"/>
              <w:bottom w:val="nil"/>
              <w:right w:val="single" w:sz="4" w:space="0" w:color="auto"/>
            </w:tcBorders>
            <w:shd w:val="clear" w:color="auto" w:fill="auto"/>
            <w:vAlign w:val="center"/>
            <w:hideMark/>
          </w:tcPr>
          <w:p w:rsidR="005D14A1" w:rsidRPr="007269FB" w:rsidRDefault="005D14A1" w:rsidP="00B91ABD">
            <w:pPr>
              <w:jc w:val="center"/>
              <w:rPr>
                <w:rFonts w:ascii="Arial" w:hAnsi="Arial" w:cs="Arial"/>
                <w:b/>
                <w:bCs/>
              </w:rPr>
            </w:pPr>
            <w:r w:rsidRPr="007269FB">
              <w:rPr>
                <w:rFonts w:ascii="Arial" w:hAnsi="Arial" w:cs="Arial"/>
                <w:b/>
                <w:bCs/>
              </w:rPr>
              <w:t>Sayı</w:t>
            </w:r>
          </w:p>
        </w:tc>
        <w:tc>
          <w:tcPr>
            <w:tcW w:w="2382" w:type="dxa"/>
            <w:tcBorders>
              <w:top w:val="single" w:sz="4" w:space="0" w:color="auto"/>
              <w:left w:val="nil"/>
              <w:bottom w:val="nil"/>
              <w:right w:val="single" w:sz="4" w:space="0" w:color="auto"/>
            </w:tcBorders>
            <w:vAlign w:val="bottom"/>
          </w:tcPr>
          <w:p w:rsidR="005D14A1" w:rsidRPr="007269FB" w:rsidRDefault="005D14A1" w:rsidP="00B91ABD">
            <w:pPr>
              <w:rPr>
                <w:rFonts w:ascii="Arial" w:hAnsi="Arial" w:cs="Arial"/>
                <w:color w:val="000000"/>
                <w:lang w:val="az-Latn-AZ"/>
              </w:rPr>
            </w:pPr>
            <w:r>
              <w:rPr>
                <w:rFonts w:ascii="Arial" w:hAnsi="Arial" w:cs="Arial"/>
                <w:color w:val="000000"/>
                <w:lang w:val="az-Latn-AZ"/>
              </w:rPr>
              <w:t>Sertfikat tələbi</w:t>
            </w:r>
          </w:p>
        </w:tc>
      </w:tr>
      <w:tr w:rsidR="005D14A1" w:rsidRPr="007269FB" w:rsidTr="00B91ABD">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w:t>
            </w:r>
          </w:p>
        </w:tc>
        <w:tc>
          <w:tcPr>
            <w:tcW w:w="5129" w:type="dxa"/>
            <w:tcBorders>
              <w:top w:val="single" w:sz="4" w:space="0" w:color="auto"/>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СС-840/Е tipli çıraq ümumi və qəza işıqlandırmasını təmin etmək üçün yaşayış və ictimai məkanlarda quraşdırılır, 220 / 24V, ən az IP30, qapağın rəngi : Süd rəngi, 3 * 60 Vt Е27 və 1*25Vt В15</w:t>
            </w:r>
          </w:p>
        </w:tc>
        <w:tc>
          <w:tcPr>
            <w:tcW w:w="1119" w:type="dxa"/>
            <w:tcBorders>
              <w:top w:val="single" w:sz="4" w:space="0" w:color="auto"/>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single" w:sz="4" w:space="0" w:color="auto"/>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24</w:t>
            </w:r>
          </w:p>
        </w:tc>
        <w:tc>
          <w:tcPr>
            <w:tcW w:w="2382" w:type="dxa"/>
            <w:tcBorders>
              <w:top w:val="single" w:sz="4" w:space="0" w:color="auto"/>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СС-109Б tipli tavan çırağı istirahət otaqlarını, kayutları, ümumi kayutları, emalatxanaları, istehsalat otaqlarını, keçidləri, tunelləri işıqlandırmaq, habelə dəniz platformalarında və gəmilərdə istifadə üçün nəzərdə tutulmuşdur. 220 V, ən az IP55, Şəffaf, 2 х 20 Vt, Lümineset lampası ЛБ20, G13 gövdə</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90</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СС-373МЕ tipli çıraq maşın və qazanxana otaqlarında habelə, göyərtələrdə  ümumi otaqları işıqlandırmaq üçün maşın otaqlarında və qazanxanalarda, həmçinin göyərtələrdə və körpülərdə ümumi işıqlandırmanı təmin etmək məqsədi ilə istifadə olunur. 220 V, ən az IP55, Şəffaf, 1 х 200Vt, közərmə lampası, Patron Е27</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48</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4</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СС-328Е/II tipli Lampa gəminin qapalı məkanlarının habelə,  üstü örtülü çöl göyərtələrin  ümumi və lokallaşdırılmış işıqlandırılmasını və gəmidaxili siqnalizasiyanı təmin etmək üçün istifadə olunur.  220 V, ən az IP56, şəffaf, 1 x 60, közərmə lampası, patron E27 / 27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192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СС-3024 tipli güzgü önü gəmi çırağı vanna otaqlarında və gəminin digər daxili məkanlarında yerli işıqlandırmanı təmin etmək üçün nəzərdə tutulmuşdur. 220 V, ən az IP20, Zərbəyə davamlı, işıq yayan polistirol materialdan hazırlanmış 1 х 20, lümineset lampası, ЛБ20, patron G13</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СС-350 tipli şturman (naviqasiya) masalarının işıqlandırılması üçün nəzərdə tutulmuşdur. 220 V, ən az IP22, Boz-çəhrayı zəngli silikat şüşə </w:t>
            </w:r>
            <w:r w:rsidRPr="007269FB">
              <w:rPr>
                <w:rFonts w:ascii="Arial" w:hAnsi="Arial" w:cs="Arial"/>
                <w:color w:val="000000"/>
              </w:rPr>
              <w:lastRenderedPageBreak/>
              <w:t>materialdan hazırlanmış işıq filtrli 1 x 40, Közərmə lampası, patron Е27</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lastRenderedPageBreak/>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 xml:space="preserve">Uyğunluq və keyfiyyət sertifikatı və Benəlxalq Dəniz </w:t>
            </w:r>
            <w:r w:rsidRPr="007269FB">
              <w:rPr>
                <w:rFonts w:ascii="Arial" w:hAnsi="Arial" w:cs="Arial"/>
                <w:color w:val="000000"/>
              </w:rPr>
              <w:lastRenderedPageBreak/>
              <w:t>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lastRenderedPageBreak/>
              <w:t>7</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SS-837E1 tipli tavana (divara) quraşdırılan çıraq vanna otaqları, kambuzlar və yuyunma otaqları kimi gəminin daxili rütubətli məkanlarında ümumi işıqlandırmanı təmin etmək məqsədi ilə istifadə olunur. 220 V, ən az IP55, südlü - ağ çalara malik silikat şüşə, 1 x 60, közərmə lampası, БК220-230-60, patron Е27</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54</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8</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СС-116В tipli çıraq gəminin qapalı məkanlarında (istirahət otaqları, kayutlar, ümumi kayutlar), eləcə də gəminin açıq sahələrində (keçidlərdə, maşın şöbələrində, boru kəmərlərində, trümlərdə və istehsalat otaqlarında) ümumi işıqlandırmanı təmin etmək üçün istifadə olunur. 220 V, ən az IP30, üzvi şüşədən hazırlanmış işıq yayan, 2 х 40 Vt, lümineset lampası, ЛБ40, lampa gövdəsi G13</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9</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СС-854Е1 tipli yataqüstü çıraq gəminin yaşayış məkanlarında yerli işıqlandırmanı təmin etmək məqsəi ilə istifadə olunur.  220 V, ən az IP30, 1 х 25 Vt közərmə lampası, Ц215-225-25 -1, Ц220-230-25-1, B22d-220МН-ОМ2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10</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СС-411М tipli bortxarici çıraq göyərtələrin, xilasedici qayıların, gəminin bortu xaricindəki sahələri və digər açıq meydançaları işıqlandırmaq məqsədilə istifadə olunur. </w:t>
            </w:r>
            <w:r w:rsidRPr="007269FB">
              <w:rPr>
                <w:rFonts w:ascii="Arial" w:hAnsi="Arial" w:cs="Arial"/>
                <w:color w:val="000000"/>
              </w:rPr>
              <w:br/>
              <w:t>220 V, ən az IP65, şəffaf, 1 х 300 Vt, közərmə lampası, Г220-230-300-1</w:t>
            </w:r>
            <w:r w:rsidRPr="007269FB">
              <w:rPr>
                <w:rFonts w:ascii="Arial" w:hAnsi="Arial" w:cs="Arial"/>
                <w:color w:val="000000"/>
              </w:rPr>
              <w:br/>
              <w:t>T80-OM2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11</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СС-850 II tipli çıraq, xilasetmə qayığında minik yerlərini işıqlandırmaq məqsədilə istifadə olunur.  24 V, ən az IP65, şəffaf, 1 х 40 Vt, közərmə lampası, С24-40-1Н, E27/27 kərtikli</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ПЗС-35М tipli işıq projektoru su məkanlarının və sahil obyektlərinin işıqlandırılması üçün nəzərdə tutulmuşdur. Açıq sahələrin (göyərtələr, körpülər, doklar və s.) işıqlandırılması üçün istifadə olunur, 220V, ən az IP56, bir fənərdən və iş yerində projektorun bərkidilməsi üçün döngəli təməl çəngəldən ibarətdir, 1 x 500 Vt, közərmə lampası., PJ220-500, E27</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right"/>
              <w:rPr>
                <w:rFonts w:ascii="Arial" w:hAnsi="Arial" w:cs="Arial"/>
                <w:color w:val="000000"/>
              </w:rPr>
            </w:pPr>
            <w:r w:rsidRPr="007269FB">
              <w:rPr>
                <w:rFonts w:ascii="Arial" w:hAnsi="Arial" w:cs="Arial"/>
                <w:color w:val="000000"/>
              </w:rPr>
              <w:lastRenderedPageBreak/>
              <w:t>13</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СС-56АЕ tipli göyərtəaltı çıraqdan gəminin daxili yaşayış məkanlarında ümumi, lokallaşdırılmış və qəza işıqlandırmasını təmin etmək, habelə daxili işıq siqnalizasiyası üçün istifadə olunur. Ən az IP55, şəffaf, 1 х 25 Vt, közərmə lampası., С24-25-2, B15d/18</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72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right"/>
              <w:rPr>
                <w:rFonts w:ascii="Arial" w:hAnsi="Arial" w:cs="Arial"/>
                <w:color w:val="000000"/>
              </w:rPr>
            </w:pPr>
            <w:r w:rsidRPr="007269FB">
              <w:rPr>
                <w:rFonts w:ascii="Arial" w:hAnsi="Arial" w:cs="Arial"/>
                <w:color w:val="000000"/>
              </w:rPr>
              <w:t>14</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СС-56АЕ tipli  göyərtəaltı çıraqdan gəminin daxili yaşayış məkanlarında ümumi, lokallaşdırılmış və qəza işıqlandırmasını təmin etmək, habelə daxili işıq siqnalizasiyası üçün istifadə olunur. Ən az IP55, qırmızı, 1 х 25 Vt, közərmə lampası., С24-25-2, B15d/18</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14</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560МВ/I tipli ağ işıq saçan arxa fənər (I tərtibatda) gəminin hərəkətdə olmasını və gəminin hərəkət istiqamətini bildirməyə xidmət edir.  220 V, IP56, Şəffaf, 1 х 40 Vt, közərmə lampası., С220-40-1Н,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15</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568В/I tipli ön lövbər dəyirmi fənər (I tərtibatda) dəniz və çay donanması gəmilərində üzmə təhlükəsizliyinin təmin olunması üzün nəzərdə tutulmuşdur.  Gəmidə istiqamətləndirici və siqnal - xəbərdarlıq işıqlandırmasını təmin edir.  220 V, IP56, Şəffaf, 1 х 25 Vt, közərmə lampası., С220-25-1Н, Е27ФМ-00 ОМ5</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570"/>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16</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I 559MB / I tipli üst hissə üçün ağ gəmi fənəri (I tərtibatda) gəminin hərəkətdə olmasını və gəminin hərəkət istiqamətini bildirməyə xidmət edir. 220 V, IP56, Şəffaf, 1 x 80 Vt, közərmə lampası, С220-80-Н, Е27 kərtikli</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17</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949B/I tipli sarı rəngli gəmi yedəkləmə fənəri (I tərtibatda) yedəkləmə funksiyasını yerinə yetirən gəminin hərəkətini bildirmək üçün istifadə olunur. 220 V, IP56, sarı rəngli şüşə, 1 х 80 Vt, közərmə lampası, С220-80Н,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18</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557МВ/ I tipli yaşıl rəngli gəmi lampası  (I tərtibatda) gəminin sağ bortunun bildirilməsi üçün nəzəərdə tutulmuşdur.  220 V, IP56, sarı yaşıl şüşə, 1 х 80 Vt, közərmə lampası, С220-80Н,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19</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558МВ/ I tipli qırmızı rəngli sol bort üçün gəmi lampası (I tərtibatda) gəminin hərəkət təhlükəsizliyinin təmin edilməsi üçün nəzəərdə </w:t>
            </w:r>
            <w:r w:rsidRPr="007269FB">
              <w:rPr>
                <w:rFonts w:ascii="Arial" w:hAnsi="Arial" w:cs="Arial"/>
                <w:color w:val="000000"/>
              </w:rPr>
              <w:lastRenderedPageBreak/>
              <w:t>tutulmuşdur. 220 V, IP56, qırmızı rəngli şüşə, 1 х 80 Vt, közərmə lampası, С220-80Н,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lastRenderedPageBreak/>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 xml:space="preserve">Uyğunluq və keyfiyyət sertifikatı və Benəlxalq Dəniz </w:t>
            </w:r>
            <w:r w:rsidRPr="007269FB">
              <w:rPr>
                <w:rFonts w:ascii="Arial" w:hAnsi="Arial" w:cs="Arial"/>
                <w:color w:val="000000"/>
              </w:rPr>
              <w:lastRenderedPageBreak/>
              <w:t>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lastRenderedPageBreak/>
              <w:t>20</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567B-2/I tipli sarı rəngli dairəvi gəmi fənəri, "İdarə edə bilmirəm", asma aşağı fənər (I tərtibatda), üzmə təhlükəsizliyinin təmini üçün nəzərdə tutulmuşdur. 220 V, IP56, qırmızı rəngli şüşə, 1 х 60 Vt, közərmə lampası, С220-60-1Н, Е27 kərtikli</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21</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567B/I  tipli ağ rəngli dairəvi gəmi fənəri, "Manevr etmə imkanım yoxdur" asma aşağı fənər (I tərtibatda), üzmə təhlükəsizliyinin təmini üçün nəzərdə tutulmuşdur. 220 V, IP56, qırmızı rəngli şüşə, 1 х 60 Vt, közərmə lampası, С220-60-1Н, Е27 kərtikli</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22</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560МВ/II Ağ işıq saçan arxa fənər (II tərtibatda) gəminin hərəkətdə olmasını və gəminin hərəkət istiqamətini bildirməyə xidmət edir.  24 V, IP56, Şəffaf, 1 х 40 Vt, közərmə lampası., С24-40-1Н,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23</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568В/II tipli ön lövbər dəyirmi fənər (II tərtibatda) dəniz və çay donanması gəmilərində üzmə təhlükəsizliyinin təmin olunması üzün nəzərdə tutulmuşdur.  Gəmidə istiqamətləndirici və siqnal - xəbərdarlıq işıqlandırmasını təmin edir.  24 V, IP56, şəffaf, 1 х 25 Vt, közərmə lampası, С24-25-2, B15d-42МН</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24</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I 559MB / II tipli üst hissə üçün ağ gəmi fənəri (II tərtibatda) gəminin hərəkətdə olmasını və gəminin hərəkət istiqamətini bildirməyə xidmət edir. 24 V, IP56 Şəffaf 1 x 60 Vt, közərmə lampası, С24-60-2Н, Е27 kərtikli</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25</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949B/II tipli sarı rəngli gəmi yedəkləmə fənəri (II tərtibatda) yedəkləmə funksiyasını yerinə yetirən gəminin hərəkətini bildirmək üçün istifadə olunur. 24 V, IP56, стекло жёлтого цвета, 1 х 60 Vt, közərmə lampası, С24-60-2Н,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26</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557МВ/ II tipli yaşıl rəngli gəmi lampası  (II tərtibatda) gəminin sağ bortunun bildirilməsi üçün nəzəərdə tutulmuşdur.  24 V,  IP56, yaşıl rəngli şüşə, 1 х 80 Vt, közərmə lampası, С24-60-2Н,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27</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558МВ/ II tipli qırmızı rəngli sol bort üçün gəmi lampası (II tərtibatda) gəminin hərəkət təhlükəsizliyinin təmin edilməsi üçün nəzəərdə </w:t>
            </w:r>
            <w:r w:rsidRPr="007269FB">
              <w:rPr>
                <w:rFonts w:ascii="Arial" w:hAnsi="Arial" w:cs="Arial"/>
                <w:color w:val="000000"/>
              </w:rPr>
              <w:lastRenderedPageBreak/>
              <w:t>tutulmuşdur. 24 V, IP56, qırmızı rəngli şüşə, 1 х 60 Vt,  közərmə lampası, С24-60-2Н, Т-80 ОМ2</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lastRenderedPageBreak/>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 xml:space="preserve">Uyğunluq və keyfiyyət sertifikatı və Benəlxalq Dəniz </w:t>
            </w:r>
            <w:r w:rsidRPr="007269FB">
              <w:rPr>
                <w:rFonts w:ascii="Arial" w:hAnsi="Arial" w:cs="Arial"/>
                <w:color w:val="000000"/>
              </w:rPr>
              <w:lastRenderedPageBreak/>
              <w:t>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lastRenderedPageBreak/>
              <w:t>28</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567B-2/II tipli sarı rəngli dairəvi gəmi fənəri, "İdarə edə bilmirəm", asma aşağı fənər (II tərtibatda), üzmə təhlükəsizliyinin təmini üçün nəzərdə tutulmuşdur. 24 V, IP56, qırmızı rəngli şüşə, 1 х 25 Vt,  közərmə lampası, С24-25-2, B15d/18</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12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29</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567B/II  tipli ağ rəngli dairəvi gəmi fənəri, "Manevr etmə imkanım yoxdur" asma aşağı fənər (II tərtibatda), üzmə təhlükəsizliyinin təmini üçün nəzərdə tutulmuşdur.  24 V, IP56, qırmızı rəngli şüşə, 1 х 25 Vt,  közərmə lampası, С24-25-2, B15d/18</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30</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Gizli keçirilmə üçün nəzərdə tutulmuş iqiqütblü gəmi kayut elektrik açarı 250V, 6A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84</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31</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АЛ2 tipli xəlitədən hazırlanmış iqiqütblü gəmi elektrik  açarı, iki kipgəcli, ГПВ2-10, 250 V, 10 А, IP56</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114</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32</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AЛ2 tipli xəlitədən hazırlanmış sökülə bilməyən elektrik şaxələnmələri üçün dörd ədə kipgəcə malik olan birləşdirici qutu, Т9-4М, 380 V, 6 А, IР56</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240</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33</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Torpaqlayıcı üfüqi ştiftə malik olan ikiqütblü ştepsel birləşdiricisi (yuva və çəngəli), tip  РШ2-41М-56, 220 V, 6 А, IР56 i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dəst</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138</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35</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Torpaqlayıcı şaquli ştiftə malik olan ikiqütblü ştepsel birləşdiricisi (yuva və çəngəli), tip  РШ2-41М3-56, 220 V, 6 А, IР56 i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dəst</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30</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37</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Torpaqlayıcı şaquli ştiftə malik olan ikiqütblü ştepsel birləşdiricisi (yuva və çəngəli), tip  РШ2-42М-56, 24 V, 6 А, IР56 i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dəst</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72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 xml:space="preserve">Uyğunluq və keyfiyyət sertifikatı və Benəlxalq Dəniz </w:t>
            </w:r>
            <w:r w:rsidRPr="007269FB">
              <w:rPr>
                <w:rFonts w:ascii="Arial" w:hAnsi="Arial" w:cs="Arial"/>
                <w:color w:val="000000"/>
              </w:rPr>
              <w:lastRenderedPageBreak/>
              <w:t>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lastRenderedPageBreak/>
              <w:t>39</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АЛ-28 tipli xəlitədən hazırlanmış ikiqütblü elektrik açarı, tipi Т-5МЗ 220 V, 6 А, IР56</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66</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40</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Zəng,  tipi ЗВОФ24-70В1УХЛ5, 24VDC,  5 Vt, IР56, 86dB</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72</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r w:rsidR="005D14A1" w:rsidRPr="007269FB" w:rsidTr="00B91ABD">
        <w:trPr>
          <w:trHeight w:val="735"/>
        </w:trPr>
        <w:tc>
          <w:tcPr>
            <w:tcW w:w="568" w:type="dxa"/>
            <w:tcBorders>
              <w:top w:val="nil"/>
              <w:left w:val="single" w:sz="4" w:space="0" w:color="auto"/>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color w:val="000000"/>
              </w:rPr>
            </w:pPr>
            <w:r w:rsidRPr="007269FB">
              <w:rPr>
                <w:rFonts w:ascii="Arial" w:hAnsi="Arial" w:cs="Arial"/>
                <w:color w:val="000000"/>
              </w:rPr>
              <w:t>41</w:t>
            </w:r>
          </w:p>
        </w:tc>
        <w:tc>
          <w:tcPr>
            <w:tcW w:w="512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Gizli ötürülmə üçün gəmi kayutu üçün elektrik yuvası 250 V, 6 A </w:t>
            </w:r>
          </w:p>
        </w:tc>
        <w:tc>
          <w:tcPr>
            <w:tcW w:w="1119"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color w:val="000000"/>
              </w:rPr>
              <w:t xml:space="preserve">ə d ə d </w:t>
            </w:r>
          </w:p>
        </w:tc>
        <w:tc>
          <w:tcPr>
            <w:tcW w:w="698" w:type="dxa"/>
            <w:tcBorders>
              <w:top w:val="nil"/>
              <w:left w:val="nil"/>
              <w:bottom w:val="single" w:sz="4" w:space="0" w:color="auto"/>
              <w:right w:val="single" w:sz="4" w:space="0" w:color="auto"/>
            </w:tcBorders>
            <w:shd w:val="clear" w:color="auto" w:fill="auto"/>
            <w:vAlign w:val="center"/>
          </w:tcPr>
          <w:p w:rsidR="005D14A1" w:rsidRPr="007269FB" w:rsidRDefault="005D14A1" w:rsidP="00B91ABD">
            <w:pPr>
              <w:jc w:val="center"/>
              <w:rPr>
                <w:rFonts w:ascii="Arial" w:hAnsi="Arial" w:cs="Arial"/>
              </w:rPr>
            </w:pPr>
            <w:r w:rsidRPr="007269FB">
              <w:rPr>
                <w:rFonts w:ascii="Arial" w:hAnsi="Arial" w:cs="Arial"/>
              </w:rPr>
              <w:t>150</w:t>
            </w:r>
          </w:p>
        </w:tc>
        <w:tc>
          <w:tcPr>
            <w:tcW w:w="2382" w:type="dxa"/>
            <w:tcBorders>
              <w:top w:val="nil"/>
              <w:left w:val="nil"/>
              <w:bottom w:val="single" w:sz="4" w:space="0" w:color="auto"/>
              <w:right w:val="single" w:sz="4" w:space="0" w:color="auto"/>
            </w:tcBorders>
            <w:vAlign w:val="bottom"/>
          </w:tcPr>
          <w:p w:rsidR="005D14A1" w:rsidRPr="007269FB" w:rsidRDefault="005D14A1" w:rsidP="00B91ABD">
            <w:pPr>
              <w:rPr>
                <w:rFonts w:ascii="Arial" w:hAnsi="Arial" w:cs="Arial"/>
                <w:color w:val="000000"/>
              </w:rPr>
            </w:pPr>
            <w:r w:rsidRPr="007269FB">
              <w:rPr>
                <w:rFonts w:ascii="Arial" w:hAnsi="Arial" w:cs="Arial"/>
                <w:color w:val="000000"/>
              </w:rPr>
              <w:t>Uyğunluq və keyfiyyət sertifikatı və Benəlxalq Dəniz Təsnifat Cəmiyyətinin sertfikatı</w:t>
            </w:r>
          </w:p>
        </w:tc>
      </w:tr>
    </w:tbl>
    <w:p w:rsidR="00024439" w:rsidRPr="005D14A1" w:rsidRDefault="00024439" w:rsidP="00824C1E">
      <w:pP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4439"/>
    <w:rsid w:val="0005107D"/>
    <w:rsid w:val="000844E8"/>
    <w:rsid w:val="000D291C"/>
    <w:rsid w:val="000F79B8"/>
    <w:rsid w:val="00105198"/>
    <w:rsid w:val="001A678A"/>
    <w:rsid w:val="001C59F8"/>
    <w:rsid w:val="001D31D9"/>
    <w:rsid w:val="001E08AF"/>
    <w:rsid w:val="00256CD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62F3F"/>
    <w:rsid w:val="0056375D"/>
    <w:rsid w:val="005A2F17"/>
    <w:rsid w:val="005D14A1"/>
    <w:rsid w:val="005E2890"/>
    <w:rsid w:val="0060168D"/>
    <w:rsid w:val="0066264D"/>
    <w:rsid w:val="00665057"/>
    <w:rsid w:val="006E5F12"/>
    <w:rsid w:val="00700872"/>
    <w:rsid w:val="00712393"/>
    <w:rsid w:val="00724640"/>
    <w:rsid w:val="007D0D58"/>
    <w:rsid w:val="00805A86"/>
    <w:rsid w:val="00824C1E"/>
    <w:rsid w:val="00850AB5"/>
    <w:rsid w:val="008530EB"/>
    <w:rsid w:val="00904599"/>
    <w:rsid w:val="00923D30"/>
    <w:rsid w:val="0092454D"/>
    <w:rsid w:val="00932D9D"/>
    <w:rsid w:val="00993E0B"/>
    <w:rsid w:val="00A03334"/>
    <w:rsid w:val="00A40674"/>
    <w:rsid w:val="00A52307"/>
    <w:rsid w:val="00A62381"/>
    <w:rsid w:val="00A63277"/>
    <w:rsid w:val="00A63558"/>
    <w:rsid w:val="00AE5082"/>
    <w:rsid w:val="00B05019"/>
    <w:rsid w:val="00B61BCC"/>
    <w:rsid w:val="00B64945"/>
    <w:rsid w:val="00C243D3"/>
    <w:rsid w:val="00C3033D"/>
    <w:rsid w:val="00C55274"/>
    <w:rsid w:val="00CF4B70"/>
    <w:rsid w:val="00D8453D"/>
    <w:rsid w:val="00DB00C5"/>
    <w:rsid w:val="00DB6356"/>
    <w:rsid w:val="00E2513D"/>
    <w:rsid w:val="00E3338C"/>
    <w:rsid w:val="00E866AA"/>
    <w:rsid w:val="00EB36FA"/>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927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089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3431</Words>
  <Characters>19560</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cp:revision>
  <dcterms:created xsi:type="dcterms:W3CDTF">2020-07-12T11:15:00Z</dcterms:created>
  <dcterms:modified xsi:type="dcterms:W3CDTF">2020-08-18T05:32:00Z</dcterms:modified>
</cp:coreProperties>
</file>