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open bidding for the procurement of</w:t>
      </w:r>
      <w:r w:rsidR="00472A88">
        <w:rPr>
          <w:rFonts w:ascii="Arial" w:eastAsia="Arial" w:hAnsi="Arial" w:cs="Arial"/>
          <w:b/>
          <w:sz w:val="24"/>
          <w:szCs w:val="24"/>
          <w:vertAlign w:val="baseline"/>
          <w:lang w:val="en-US"/>
        </w:rPr>
        <w:t xml:space="preserve"> the living areas </w:t>
      </w:r>
      <w:r w:rsidR="00472A88" w:rsidRPr="00472A88">
        <w:rPr>
          <w:rFonts w:ascii="Arial" w:eastAsia="Arial" w:hAnsi="Arial" w:cs="Arial"/>
          <w:b/>
          <w:sz w:val="24"/>
          <w:szCs w:val="24"/>
          <w:vertAlign w:val="baseline"/>
          <w:lang w:val="en-US"/>
        </w:rPr>
        <w:t>cooling systems</w:t>
      </w:r>
      <w:r w:rsidR="00472A88">
        <w:rPr>
          <w:rFonts w:ascii="Arial" w:eastAsia="Arial" w:hAnsi="Arial" w:cs="Arial"/>
          <w:b/>
          <w:sz w:val="24"/>
          <w:szCs w:val="24"/>
          <w:vertAlign w:val="baseline"/>
          <w:lang w:val="en-US"/>
        </w:rPr>
        <w:t xml:space="preserve"> compressors required</w:t>
      </w:r>
      <w:r w:rsidR="00DA2DD8" w:rsidRPr="00DA2DD8">
        <w:rPr>
          <w:rFonts w:ascii="Arial" w:eastAsia="Arial" w:hAnsi="Arial" w:cs="Arial"/>
          <w:b/>
          <w:sz w:val="24"/>
          <w:szCs w:val="24"/>
          <w:vertAlign w:val="baseline"/>
          <w:lang w:val="en-US"/>
        </w:rPr>
        <w:t xml:space="preserve"> for the vessels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472A88">
        <w:rPr>
          <w:rFonts w:ascii="Arial" w:eastAsia="Arial" w:hAnsi="Arial" w:cs="Arial"/>
          <w:b/>
          <w:sz w:val="22"/>
          <w:szCs w:val="22"/>
          <w:vertAlign w:val="baseline"/>
          <w:lang w:val="en-US"/>
        </w:rPr>
        <w:t>70</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C054B2"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472A88">
              <w:rPr>
                <w:rFonts w:ascii="Arial" w:eastAsia="Arial" w:hAnsi="Arial" w:cs="Arial"/>
                <w:b/>
                <w:sz w:val="22"/>
                <w:szCs w:val="22"/>
                <w:vertAlign w:val="baseline"/>
                <w:lang w:val="en-US"/>
              </w:rPr>
              <w:t>October</w:t>
            </w:r>
            <w:r w:rsidR="00375F92">
              <w:rPr>
                <w:rFonts w:ascii="Arial" w:eastAsia="Arial" w:hAnsi="Arial" w:cs="Arial"/>
                <w:b/>
                <w:sz w:val="22"/>
                <w:szCs w:val="22"/>
                <w:vertAlign w:val="baseline"/>
                <w:lang w:val="en-US"/>
              </w:rPr>
              <w:t xml:space="preserve"> </w:t>
            </w:r>
            <w:r w:rsidR="00472A88">
              <w:rPr>
                <w:rFonts w:ascii="Arial" w:eastAsia="Arial" w:hAnsi="Arial" w:cs="Arial"/>
                <w:b/>
                <w:sz w:val="22"/>
                <w:szCs w:val="22"/>
                <w:vertAlign w:val="baseline"/>
                <w:lang w:val="en-US"/>
              </w:rPr>
              <w:t>13</w:t>
            </w:r>
            <w:r w:rsidR="00375F92" w:rsidRPr="00375F92">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C054B2"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472A88">
              <w:rPr>
                <w:rFonts w:ascii="Arial" w:eastAsia="Arial" w:hAnsi="Arial" w:cs="Arial"/>
                <w:sz w:val="22"/>
                <w:szCs w:val="22"/>
                <w:vertAlign w:val="baseline"/>
                <w:lang w:val="en-US"/>
              </w:rPr>
              <w:t>AZN 50 (fifty</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C054B2">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lastRenderedPageBreak/>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C054B2"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w:t>
            </w:r>
            <w:r w:rsidR="00C054B2" w:rsidRPr="00C054B2">
              <w:rPr>
                <w:rFonts w:ascii="Arial" w:eastAsia="Arial" w:hAnsi="Arial" w:cs="Arial"/>
                <w:sz w:val="20"/>
                <w:szCs w:val="22"/>
                <w:vertAlign w:val="baseline"/>
                <w:lang w:val="en-US"/>
              </w:rPr>
              <w:t>lity of such type of warranty.</w:t>
            </w:r>
          </w:p>
          <w:p w:rsidR="00C054B2" w:rsidRPr="00C054B2" w:rsidRDefault="00C054B2" w:rsidP="00C054B2">
            <w:pPr>
              <w:pStyle w:val="ListParagraph"/>
              <w:numPr>
                <w:ilvl w:val="0"/>
                <w:numId w:val="2"/>
              </w:numPr>
              <w:rPr>
                <w:rFonts w:ascii="Arial" w:hAnsi="Arial" w:cs="Arial"/>
                <w:sz w:val="20"/>
                <w:lang w:val="az-Latn-AZ" w:eastAsia="ru-RU"/>
              </w:rPr>
            </w:pPr>
            <w:r w:rsidRPr="00C054B2">
              <w:rPr>
                <w:rFonts w:ascii="Arial" w:hAnsi="Arial" w:cs="Arial"/>
                <w:sz w:val="20"/>
                <w:lang w:val="az-Latn-AZ" w:eastAsia="ru-RU"/>
              </w:rPr>
              <w:t>Contract performance bond is required in the amount of 5 (five) % of the purchase price.</w:t>
            </w:r>
          </w:p>
          <w:p w:rsidR="00202D94" w:rsidRPr="00C054B2" w:rsidRDefault="00ED5252" w:rsidP="00C054B2">
            <w:pPr>
              <w:numPr>
                <w:ilvl w:val="0"/>
                <w:numId w:val="2"/>
              </w:numPr>
              <w:autoSpaceDE w:val="0"/>
              <w:autoSpaceDN w:val="0"/>
              <w:adjustRightInd w:val="0"/>
              <w:jc w:val="both"/>
              <w:rPr>
                <w:rFonts w:ascii="Arial" w:hAnsi="Arial" w:cs="Arial"/>
                <w:color w:val="FF0000"/>
                <w:sz w:val="22"/>
                <w:szCs w:val="22"/>
                <w:lang w:val="az-Latn-AZ"/>
              </w:rPr>
            </w:pPr>
            <w:r w:rsidRPr="00C054B2">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C054B2"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472A88">
              <w:rPr>
                <w:rFonts w:ascii="Arial" w:eastAsia="Arial" w:hAnsi="Arial" w:cs="Arial"/>
                <w:b/>
                <w:sz w:val="22"/>
                <w:szCs w:val="22"/>
                <w:vertAlign w:val="baseline"/>
                <w:lang w:val="en-US"/>
              </w:rPr>
              <w:t>October 24</w:t>
            </w:r>
            <w:r w:rsidR="00375F92" w:rsidRPr="00375F92">
              <w:rPr>
                <w:rFonts w:ascii="Arial" w:eastAsia="Arial" w:hAnsi="Arial" w:cs="Arial"/>
                <w:b/>
                <w:sz w:val="22"/>
                <w:szCs w:val="22"/>
                <w:lang w:val="en-US"/>
              </w:rPr>
              <w:t>th</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C054B2"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C054B2" w:rsidTr="001B25FC">
        <w:trPr>
          <w:trHeight w:hRule="exact" w:val="116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1B25F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472A88">
              <w:rPr>
                <w:rFonts w:ascii="Arial" w:eastAsia="Arial" w:hAnsi="Arial" w:cs="Arial"/>
                <w:b/>
                <w:sz w:val="22"/>
                <w:szCs w:val="22"/>
                <w:vertAlign w:val="baseline"/>
                <w:lang w:val="en-US"/>
              </w:rPr>
              <w:t>October 25</w:t>
            </w:r>
            <w:r w:rsidR="001B25FC" w:rsidRPr="001B25FC">
              <w:rPr>
                <w:rFonts w:ascii="Arial" w:eastAsia="Arial" w:hAnsi="Arial" w:cs="Arial"/>
                <w:b/>
                <w:sz w:val="22"/>
                <w:szCs w:val="22"/>
                <w:lang w:val="en-US"/>
              </w:rPr>
              <w:t>th</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C054B2"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bl>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APPLICATION FOR PARTICIPATION IN</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ED5252" w:rsidRPr="00ED5252">
        <w:rPr>
          <w:rFonts w:ascii="Arial" w:eastAsia="Arial" w:hAnsi="Arial" w:cs="Arial"/>
          <w:sz w:val="22"/>
          <w:szCs w:val="22"/>
          <w:vertAlign w:val="baseline"/>
          <w:lang w:val="en-US"/>
        </w:rPr>
        <w:t>“_</w:t>
      </w:r>
      <w:proofErr w:type="gramStart"/>
      <w:r w:rsidR="00ED5252" w:rsidRPr="00ED5252">
        <w:rPr>
          <w:rFonts w:ascii="Arial" w:eastAsia="Arial" w:hAnsi="Arial" w:cs="Arial"/>
          <w:sz w:val="22"/>
          <w:szCs w:val="22"/>
          <w:vertAlign w:val="baseline"/>
          <w:lang w:val="en-US"/>
        </w:rPr>
        <w:t>_”_</w:t>
      </w:r>
      <w:proofErr w:type="gramEnd"/>
      <w:r w:rsidR="00ED5252" w:rsidRPr="00ED5252">
        <w:rPr>
          <w:rFonts w:ascii="Arial" w:eastAsia="Arial" w:hAnsi="Arial" w:cs="Arial"/>
          <w:sz w:val="22"/>
          <w:szCs w:val="22"/>
          <w:vertAlign w:val="baseline"/>
          <w:lang w:val="en-US"/>
        </w:rPr>
        <w:t>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tbl>
      <w:tblPr>
        <w:tblW w:w="10774" w:type="dxa"/>
        <w:tblInd w:w="-856" w:type="dxa"/>
        <w:tblLayout w:type="fixed"/>
        <w:tblLook w:val="04A0" w:firstRow="1" w:lastRow="0" w:firstColumn="1" w:lastColumn="0" w:noHBand="0" w:noVBand="1"/>
      </w:tblPr>
      <w:tblGrid>
        <w:gridCol w:w="709"/>
        <w:gridCol w:w="7797"/>
        <w:gridCol w:w="1276"/>
        <w:gridCol w:w="992"/>
      </w:tblGrid>
      <w:tr w:rsidR="00472A88" w:rsidRPr="00624B15" w:rsidTr="006F55AA">
        <w:trPr>
          <w:trHeight w:hRule="exact" w:val="6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88" w:rsidRPr="00BA7CAE" w:rsidRDefault="00472A88" w:rsidP="00472A88">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472A88" w:rsidRPr="00BA7CAE" w:rsidRDefault="00472A88" w:rsidP="00472A88">
            <w:pPr>
              <w:jc w:val="center"/>
              <w:rPr>
                <w:rFonts w:ascii="Palatino Linotype" w:hAnsi="Palatino Linotype"/>
                <w:bCs/>
                <w:sz w:val="22"/>
                <w:szCs w:val="22"/>
                <w:vertAlign w:val="baseline"/>
                <w:lang w:val="az-Latn-AZ" w:eastAsia="en-US"/>
              </w:rPr>
            </w:pPr>
            <w:r w:rsidRPr="00472A88">
              <w:rPr>
                <w:rFonts w:ascii="Palatino Linotype" w:hAnsi="Palatino Linotype"/>
                <w:bCs/>
                <w:sz w:val="22"/>
                <w:szCs w:val="22"/>
                <w:vertAlign w:val="baseline"/>
                <w:lang w:val="az-Latn-AZ" w:eastAsia="en-US"/>
              </w:rPr>
              <w:t>Malların Təsviri/Goods description</w:t>
            </w:r>
          </w:p>
        </w:tc>
        <w:tc>
          <w:tcPr>
            <w:tcW w:w="1276" w:type="dxa"/>
            <w:tcBorders>
              <w:top w:val="single" w:sz="4" w:space="0" w:color="auto"/>
              <w:left w:val="nil"/>
              <w:bottom w:val="single" w:sz="4" w:space="0" w:color="auto"/>
              <w:right w:val="single" w:sz="4" w:space="0" w:color="auto"/>
            </w:tcBorders>
            <w:vAlign w:val="center"/>
          </w:tcPr>
          <w:p w:rsidR="00472A88" w:rsidRPr="00A36B3A" w:rsidRDefault="00472A88" w:rsidP="00472A8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992" w:type="dxa"/>
            <w:tcBorders>
              <w:top w:val="single" w:sz="4" w:space="0" w:color="auto"/>
              <w:left w:val="nil"/>
              <w:bottom w:val="single" w:sz="4" w:space="0" w:color="auto"/>
              <w:right w:val="single" w:sz="4" w:space="0" w:color="auto"/>
            </w:tcBorders>
          </w:tcPr>
          <w:p w:rsidR="00472A88" w:rsidRPr="00A36B3A" w:rsidRDefault="00472A88" w:rsidP="00472A88">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472A88" w:rsidRPr="00C054B2" w:rsidTr="006F55AA">
        <w:trPr>
          <w:trHeight w:hRule="exact" w:val="317"/>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2A88" w:rsidRPr="00DF7670" w:rsidRDefault="00472A88" w:rsidP="00472A88">
            <w:pPr>
              <w:rPr>
                <w:rFonts w:ascii="Palatino Linotype" w:hAnsi="Palatino Linotype"/>
                <w:b/>
                <w:bCs/>
                <w:sz w:val="24"/>
                <w:szCs w:val="22"/>
                <w:vertAlign w:val="baseline"/>
                <w:lang w:val="az-Latn-AZ" w:eastAsia="en-US"/>
              </w:rPr>
            </w:pPr>
            <w:r w:rsidRPr="00472A88">
              <w:rPr>
                <w:rFonts w:ascii="Palatino Linotype" w:hAnsi="Palatino Linotype"/>
                <w:b/>
                <w:bCs/>
                <w:sz w:val="24"/>
                <w:szCs w:val="22"/>
                <w:vertAlign w:val="baseline"/>
                <w:lang w:val="az-Latn-AZ" w:eastAsia="en-US"/>
              </w:rPr>
              <w:t xml:space="preserve">Gəmi adı/Vessel name: </w:t>
            </w:r>
            <w:r>
              <w:rPr>
                <w:rFonts w:ascii="Palatino Linotype" w:hAnsi="Palatino Linotype"/>
                <w:b/>
                <w:bCs/>
                <w:sz w:val="24"/>
                <w:szCs w:val="22"/>
                <w:vertAlign w:val="baseline"/>
                <w:lang w:val="az-Latn-AZ" w:eastAsia="en-US"/>
              </w:rPr>
              <w:t xml:space="preserve">“Şirvan-3” “Z.Hacıyev” </w:t>
            </w:r>
          </w:p>
        </w:tc>
      </w:tr>
      <w:tr w:rsidR="00472A88" w:rsidRPr="00624B15" w:rsidTr="006F55AA">
        <w:trPr>
          <w:trHeight w:hRule="exact" w:val="17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2A88" w:rsidRPr="00BA7CAE" w:rsidRDefault="00472A88" w:rsidP="001121C3">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72A88" w:rsidRDefault="00472A88" w:rsidP="006F55AA">
            <w:pPr>
              <w:rPr>
                <w:rFonts w:ascii="Palatino Linotype" w:hAnsi="Palatino Linotype"/>
                <w:color w:val="000000"/>
                <w:sz w:val="20"/>
                <w:szCs w:val="20"/>
                <w:vertAlign w:val="baseline"/>
                <w:lang w:val="az-Latn-AZ"/>
              </w:rPr>
            </w:pPr>
            <w:r w:rsidRPr="006F55AA">
              <w:rPr>
                <w:rFonts w:ascii="Palatino Linotype" w:hAnsi="Palatino Linotype"/>
                <w:color w:val="000000"/>
                <w:sz w:val="20"/>
                <w:szCs w:val="20"/>
                <w:vertAlign w:val="baseline"/>
                <w:lang w:val="az-Latn-AZ"/>
              </w:rPr>
              <w:t>Yarı hermetik kompressor elektrik mühərrik ilə yığma, istehsalçının keyfiyyət və uyğunluq sertifikatları ilə / Semi-Hermetic Compressor complete w</w:t>
            </w:r>
            <w:r w:rsidR="006F55AA">
              <w:rPr>
                <w:rFonts w:ascii="Palatino Linotype" w:hAnsi="Palatino Linotype"/>
                <w:color w:val="000000"/>
                <w:sz w:val="20"/>
                <w:szCs w:val="20"/>
                <w:vertAlign w:val="baseline"/>
                <w:lang w:val="az-Latn-AZ"/>
              </w:rPr>
              <w:t xml:space="preserve">ith el.motor Frascold W75-228Y </w:t>
            </w:r>
            <w:r w:rsidR="006F55AA" w:rsidRPr="006F55AA">
              <w:rPr>
                <w:rFonts w:ascii="Palatino Linotype" w:hAnsi="Palatino Linotype"/>
                <w:color w:val="000000"/>
                <w:sz w:val="20"/>
                <w:szCs w:val="20"/>
                <w:vertAlign w:val="baseline"/>
                <w:lang w:val="az-Latn-AZ"/>
              </w:rPr>
              <w:t>50Hz N-1450rpm V-380-420  P-30bar</w:t>
            </w:r>
          </w:p>
          <w:p w:rsidR="006F55AA" w:rsidRDefault="006F55AA" w:rsidP="006F55AA">
            <w:pPr>
              <w:rPr>
                <w:rFonts w:ascii="Palatino Linotype" w:hAnsi="Palatino Linotype"/>
                <w:color w:val="000000"/>
                <w:sz w:val="20"/>
                <w:szCs w:val="20"/>
                <w:vertAlign w:val="baseline"/>
                <w:lang w:val="az-Latn-AZ"/>
              </w:rPr>
            </w:pPr>
            <w:r w:rsidRPr="006F55AA">
              <w:rPr>
                <w:rFonts w:ascii="Palatino Linotype" w:hAnsi="Palatino Linotype"/>
                <w:sz w:val="20"/>
                <w:vertAlign w:val="baseline"/>
                <w:lang w:val="az-Latn-AZ" w:eastAsia="en-US"/>
              </w:rPr>
              <w:t>İstehsalçının keyfiyyət və uyğunluq sertifikatları, tex-pasport və e/hissələr, xidmət və istifadə etmə kataloqları ilə /</w:t>
            </w:r>
            <w:r w:rsidRPr="006F55AA">
              <w:rPr>
                <w:rFonts w:ascii="Palatino Linotype" w:hAnsi="Palatino Linotype"/>
                <w:color w:val="000000"/>
                <w:sz w:val="22"/>
                <w:szCs w:val="20"/>
                <w:vertAlign w:val="baseline"/>
                <w:lang w:val="az-Latn-AZ"/>
              </w:rPr>
              <w:t xml:space="preserve"> </w:t>
            </w:r>
            <w:r w:rsidRPr="006F55AA">
              <w:rPr>
                <w:rFonts w:ascii="Palatino Linotype" w:hAnsi="Palatino Linotype"/>
                <w:color w:val="000000"/>
                <w:sz w:val="20"/>
                <w:szCs w:val="20"/>
                <w:vertAlign w:val="baseline"/>
                <w:lang w:val="az-Latn-AZ"/>
              </w:rPr>
              <w:t>manufacturer quality and conformity certificates required, technical book, spare parts, user and maintenance manuals</w:t>
            </w:r>
          </w:p>
          <w:p w:rsidR="006F55AA" w:rsidRPr="006F55AA" w:rsidRDefault="006F55AA" w:rsidP="006F55AA">
            <w:pPr>
              <w:rPr>
                <w:rFonts w:ascii="Palatino Linotype" w:hAnsi="Palatino Linotype"/>
                <w:color w:val="000000"/>
                <w:sz w:val="20"/>
                <w:szCs w:val="20"/>
                <w:vertAlign w:val="baseline"/>
                <w:lang w:val="az-Latn-AZ"/>
              </w:rPr>
            </w:pPr>
          </w:p>
        </w:tc>
        <w:tc>
          <w:tcPr>
            <w:tcW w:w="1276" w:type="dxa"/>
            <w:tcBorders>
              <w:top w:val="single" w:sz="4" w:space="0" w:color="auto"/>
              <w:left w:val="single" w:sz="4" w:space="0" w:color="auto"/>
              <w:bottom w:val="single" w:sz="4" w:space="0" w:color="auto"/>
              <w:right w:val="single" w:sz="4" w:space="0" w:color="auto"/>
            </w:tcBorders>
            <w:vAlign w:val="center"/>
          </w:tcPr>
          <w:p w:rsidR="00472A88" w:rsidRPr="00BA7CAE" w:rsidRDefault="00472A88" w:rsidP="001121C3">
            <w:pPr>
              <w:jc w:val="center"/>
              <w:rPr>
                <w:rFonts w:ascii="Palatino Linotype" w:hAnsi="Palatino Linotype" w:cs="Tahoma"/>
                <w:b/>
                <w:color w:val="000000"/>
                <w:sz w:val="22"/>
                <w:vertAlign w:val="baseline"/>
                <w:lang w:val="az-Latn-AZ"/>
              </w:rPr>
            </w:pPr>
            <w:r w:rsidRPr="00490D77">
              <w:rPr>
                <w:rFonts w:ascii="Palatino Linotype" w:hAnsi="Palatino Linotype" w:cs="Arial"/>
                <w:color w:val="000000"/>
                <w:sz w:val="18"/>
                <w:szCs w:val="18"/>
                <w:vertAlign w:val="baseline"/>
                <w:lang w:val="az-Latn-AZ"/>
              </w:rPr>
              <w:t>əd/pcs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2A88" w:rsidRPr="00BA7CAE" w:rsidRDefault="00472A88" w:rsidP="001121C3">
            <w:pPr>
              <w:jc w:val="center"/>
              <w:rPr>
                <w:rFonts w:ascii="Palatino Linotype" w:hAnsi="Palatino Linotype" w:cs="Tahoma"/>
                <w:b/>
                <w:color w:val="000000"/>
                <w:sz w:val="22"/>
                <w:vertAlign w:val="baseline"/>
                <w:lang w:val="az-Latn-AZ"/>
              </w:rPr>
            </w:pPr>
            <w:r w:rsidRPr="00BA7CAE">
              <w:rPr>
                <w:rFonts w:ascii="Palatino Linotype" w:hAnsi="Palatino Linotype" w:cs="Calibri"/>
                <w:color w:val="000000"/>
                <w:sz w:val="22"/>
                <w:szCs w:val="18"/>
                <w:vertAlign w:val="baseline"/>
              </w:rPr>
              <w:t>2</w:t>
            </w:r>
          </w:p>
        </w:tc>
      </w:tr>
      <w:tr w:rsidR="00472A88" w:rsidRPr="00C054B2" w:rsidTr="006F55AA">
        <w:trPr>
          <w:trHeight w:hRule="exact" w:val="298"/>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2A88" w:rsidRPr="00472A88" w:rsidRDefault="00472A88" w:rsidP="00472A88">
            <w:pPr>
              <w:rPr>
                <w:rFonts w:ascii="Palatino Linotype" w:hAnsi="Palatino Linotype" w:cs="Calibri"/>
                <w:b/>
                <w:color w:val="000000"/>
                <w:sz w:val="24"/>
                <w:szCs w:val="18"/>
                <w:vertAlign w:val="baseline"/>
                <w:lang w:val="en-US"/>
              </w:rPr>
            </w:pPr>
            <w:r w:rsidRPr="00472A88">
              <w:rPr>
                <w:rFonts w:ascii="Palatino Linotype" w:hAnsi="Palatino Linotype"/>
                <w:b/>
                <w:bCs/>
                <w:sz w:val="24"/>
                <w:szCs w:val="22"/>
                <w:vertAlign w:val="baseline"/>
                <w:lang w:val="az-Latn-AZ" w:eastAsia="en-US"/>
              </w:rPr>
              <w:t xml:space="preserve">Gəmi adı/Vessel name: </w:t>
            </w:r>
            <w:r>
              <w:rPr>
                <w:rFonts w:ascii="Palatino Linotype" w:hAnsi="Palatino Linotype"/>
                <w:b/>
                <w:bCs/>
                <w:sz w:val="24"/>
                <w:szCs w:val="22"/>
                <w:vertAlign w:val="baseline"/>
                <w:lang w:val="az-Latn-AZ" w:eastAsia="en-US"/>
              </w:rPr>
              <w:t xml:space="preserve">“Zirə” və “Mərdəkan” </w:t>
            </w:r>
          </w:p>
        </w:tc>
      </w:tr>
      <w:tr w:rsidR="00472A88" w:rsidRPr="00624B15" w:rsidTr="006F55AA">
        <w:trPr>
          <w:trHeight w:hRule="exact" w:val="2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2A88" w:rsidRPr="00BA7CAE" w:rsidRDefault="00472A88" w:rsidP="001121C3">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2</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72A88" w:rsidRPr="006F55AA" w:rsidRDefault="006F55AA" w:rsidP="001121C3">
            <w:pPr>
              <w:pStyle w:val="NoSpacing"/>
              <w:rPr>
                <w:rFonts w:ascii="Palatino Linotype" w:hAnsi="Palatino Linotype"/>
                <w:b/>
                <w:sz w:val="20"/>
                <w:lang w:val="az-Latn-AZ"/>
              </w:rPr>
            </w:pPr>
            <w:r w:rsidRPr="006F55AA">
              <w:rPr>
                <w:rFonts w:ascii="Palatino Linotype" w:hAnsi="Palatino Linotype"/>
                <w:sz w:val="20"/>
                <w:lang w:val="az-Latn-AZ"/>
              </w:rPr>
              <w:t>Y</w:t>
            </w:r>
            <w:r w:rsidR="00472A88" w:rsidRPr="006F55AA">
              <w:rPr>
                <w:rFonts w:ascii="Palatino Linotype" w:hAnsi="Palatino Linotype"/>
                <w:sz w:val="20"/>
                <w:lang w:val="az-Latn-AZ"/>
              </w:rPr>
              <w:t>arı-hermetik universal kompressor mühərriki ilə yığma/</w:t>
            </w:r>
            <w:r w:rsidR="00472A88" w:rsidRPr="006F55AA">
              <w:rPr>
                <w:rFonts w:ascii="Palatino Linotype" w:hAnsi="Palatino Linotype"/>
                <w:lang w:val="en-US"/>
              </w:rPr>
              <w:t xml:space="preserve"> </w:t>
            </w:r>
            <w:r w:rsidR="00472A88" w:rsidRPr="006F55AA">
              <w:rPr>
                <w:rFonts w:ascii="Palatino Linotype" w:hAnsi="Palatino Linotype"/>
                <w:sz w:val="20"/>
                <w:lang w:val="az-Latn-AZ"/>
              </w:rPr>
              <w:t xml:space="preserve">Semi-Hermetic Compressor complete with el.motor Bitzer 6FE-50Y-40S  </w:t>
            </w:r>
          </w:p>
          <w:p w:rsidR="00472A88" w:rsidRPr="006F55AA" w:rsidRDefault="00472A88" w:rsidP="001121C3">
            <w:pPr>
              <w:pStyle w:val="NoSpacing"/>
              <w:rPr>
                <w:rFonts w:ascii="Palatino Linotype" w:hAnsi="Palatino Linotype"/>
                <w:b/>
                <w:sz w:val="20"/>
                <w:lang w:val="az-Latn-AZ"/>
              </w:rPr>
            </w:pPr>
            <w:r w:rsidRPr="006F55AA">
              <w:rPr>
                <w:rFonts w:ascii="Palatino Linotype" w:hAnsi="Palatino Linotype"/>
                <w:sz w:val="20"/>
                <w:lang w:val="az-Latn-AZ"/>
              </w:rPr>
              <w:t>V 3Ph~220-240,Max.Betr.stromV</w:t>
            </w:r>
            <w:r w:rsidRPr="006F55AA">
              <w:rPr>
                <w:rFonts w:ascii="Cambria Math" w:hAnsi="Cambria Math" w:cs="Cambria Math"/>
                <w:sz w:val="20"/>
                <w:lang w:val="az-Latn-AZ"/>
              </w:rPr>
              <w:t>△</w:t>
            </w:r>
            <w:r w:rsidRPr="006F55AA">
              <w:rPr>
                <w:rFonts w:ascii="Palatino Linotype" w:hAnsi="Palatino Linotype"/>
                <w:sz w:val="20"/>
                <w:lang w:val="az-Latn-AZ"/>
              </w:rPr>
              <w:t>=167-96,V Y 3Ph~380-400,440-460,speed=14501750m-1HZ=50-60Fördervol :152-183m3 /h,</w:t>
            </w:r>
          </w:p>
          <w:p w:rsidR="00472A88" w:rsidRPr="006F55AA" w:rsidRDefault="00472A88" w:rsidP="001121C3">
            <w:pPr>
              <w:pStyle w:val="NoSpacing"/>
              <w:rPr>
                <w:rFonts w:ascii="Palatino Linotype" w:hAnsi="Palatino Linotype"/>
                <w:b/>
                <w:sz w:val="20"/>
                <w:lang w:val="az-Latn-AZ"/>
              </w:rPr>
            </w:pPr>
            <w:r w:rsidRPr="006F55AA">
              <w:rPr>
                <w:rFonts w:ascii="Palatino Linotype" w:hAnsi="Palatino Linotype"/>
                <w:sz w:val="20"/>
                <w:lang w:val="az-Latn-AZ"/>
              </w:rPr>
              <w:t xml:space="preserve">İP 54 ND/HD max=19/32 bar/ </w:t>
            </w:r>
          </w:p>
          <w:p w:rsidR="00472A88" w:rsidRPr="006F55AA" w:rsidRDefault="00472A88" w:rsidP="001121C3">
            <w:pPr>
              <w:rPr>
                <w:rFonts w:ascii="Palatino Linotype" w:hAnsi="Palatino Linotype"/>
                <w:b/>
                <w:color w:val="000000"/>
                <w:sz w:val="22"/>
                <w:szCs w:val="20"/>
                <w:vertAlign w:val="baseline"/>
                <w:lang w:val="az-Latn-AZ"/>
              </w:rPr>
            </w:pPr>
            <w:r w:rsidRPr="006F55AA">
              <w:rPr>
                <w:rFonts w:ascii="Palatino Linotype" w:hAnsi="Palatino Linotype"/>
                <w:sz w:val="20"/>
                <w:vertAlign w:val="baseline"/>
                <w:lang w:val="az-Latn-AZ" w:eastAsia="en-US"/>
              </w:rPr>
              <w:t>İstehsalçının keyfiyyət və uyğunluq sertifikatları, tex-pasport və e/hissələr, xidmət və istifadə etmə kataloqları ilə /</w:t>
            </w:r>
            <w:r w:rsidRPr="006F55AA">
              <w:rPr>
                <w:rFonts w:ascii="Palatino Linotype" w:hAnsi="Palatino Linotype"/>
                <w:color w:val="000000"/>
                <w:sz w:val="22"/>
                <w:szCs w:val="20"/>
                <w:vertAlign w:val="baseline"/>
                <w:lang w:val="az-Latn-AZ"/>
              </w:rPr>
              <w:t xml:space="preserve"> </w:t>
            </w:r>
            <w:r w:rsidRPr="006F55AA">
              <w:rPr>
                <w:rFonts w:ascii="Palatino Linotype" w:hAnsi="Palatino Linotype"/>
                <w:color w:val="000000"/>
                <w:sz w:val="20"/>
                <w:szCs w:val="20"/>
                <w:vertAlign w:val="baseline"/>
                <w:lang w:val="az-Latn-AZ"/>
              </w:rPr>
              <w:t>manufacturer quality and conformity certificates required</w:t>
            </w:r>
            <w:r w:rsidR="006F55AA" w:rsidRPr="006F55AA">
              <w:rPr>
                <w:rFonts w:ascii="Palatino Linotype" w:hAnsi="Palatino Linotype"/>
                <w:color w:val="000000"/>
                <w:sz w:val="20"/>
                <w:szCs w:val="20"/>
                <w:vertAlign w:val="baseline"/>
                <w:lang w:val="az-Latn-AZ"/>
              </w:rPr>
              <w:t>, technical book, spare parts, user and maintenance manuals</w:t>
            </w:r>
          </w:p>
        </w:tc>
        <w:tc>
          <w:tcPr>
            <w:tcW w:w="1276" w:type="dxa"/>
            <w:tcBorders>
              <w:top w:val="single" w:sz="4" w:space="0" w:color="auto"/>
              <w:left w:val="single" w:sz="4" w:space="0" w:color="auto"/>
              <w:bottom w:val="single" w:sz="4" w:space="0" w:color="auto"/>
              <w:right w:val="single" w:sz="4" w:space="0" w:color="auto"/>
            </w:tcBorders>
            <w:vAlign w:val="center"/>
          </w:tcPr>
          <w:p w:rsidR="00472A88" w:rsidRPr="00BA7CAE" w:rsidRDefault="00472A88" w:rsidP="001121C3">
            <w:pPr>
              <w:jc w:val="center"/>
              <w:rPr>
                <w:rFonts w:ascii="Palatino Linotype" w:hAnsi="Palatino Linotype"/>
                <w:b/>
                <w:color w:val="000000"/>
                <w:sz w:val="22"/>
                <w:szCs w:val="20"/>
                <w:vertAlign w:val="baseline"/>
                <w:lang w:val="az-Latn-AZ"/>
              </w:rPr>
            </w:pPr>
            <w:r w:rsidRPr="00490D77">
              <w:rPr>
                <w:rFonts w:ascii="Palatino Linotype" w:hAnsi="Palatino Linotype" w:cs="Arial"/>
                <w:color w:val="000000"/>
                <w:sz w:val="18"/>
                <w:szCs w:val="18"/>
                <w:vertAlign w:val="baseline"/>
                <w:lang w:val="az-Latn-AZ"/>
              </w:rPr>
              <w:t>əd/pcs</w:t>
            </w:r>
            <w:r>
              <w:rPr>
                <w:rFonts w:ascii="Palatino Linotype" w:hAnsi="Palatino Linotype" w:cs="Arial"/>
                <w:color w:val="000000"/>
                <w:sz w:val="18"/>
                <w:szCs w:val="18"/>
                <w:vertAlign w:val="baseline"/>
                <w:lang w:val="az-Latn-AZ"/>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2A88" w:rsidRPr="00BA7CAE" w:rsidRDefault="00472A88" w:rsidP="001121C3">
            <w:pPr>
              <w:jc w:val="center"/>
              <w:rPr>
                <w:rFonts w:ascii="Palatino Linotype" w:hAnsi="Palatino Linotype" w:cs="Calibri"/>
                <w:b/>
                <w:color w:val="000000"/>
                <w:sz w:val="22"/>
                <w:szCs w:val="18"/>
                <w:vertAlign w:val="baseline"/>
              </w:rPr>
            </w:pPr>
            <w:r w:rsidRPr="00BA7CAE">
              <w:rPr>
                <w:rFonts w:ascii="Palatino Linotype" w:hAnsi="Palatino Linotype" w:cs="Calibri"/>
                <w:color w:val="000000"/>
                <w:sz w:val="22"/>
                <w:szCs w:val="18"/>
                <w:vertAlign w:val="baseline"/>
              </w:rPr>
              <w:t>2</w:t>
            </w:r>
          </w:p>
        </w:tc>
      </w:tr>
    </w:tbl>
    <w:p w:rsidR="00ED5252" w:rsidRDefault="00ED525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6F55AA">
        <w:rPr>
          <w:rFonts w:ascii="Arial" w:eastAsia="Arial" w:hAnsi="Arial" w:cs="Arial"/>
          <w:b/>
          <w:sz w:val="22"/>
          <w:szCs w:val="22"/>
          <w:vertAlign w:val="baseline"/>
          <w:lang w:val="en-US"/>
        </w:rPr>
        <w:t xml:space="preserve">Samir </w:t>
      </w:r>
      <w:proofErr w:type="spellStart"/>
      <w:r w:rsidR="006F55AA">
        <w:rPr>
          <w:rFonts w:ascii="Arial" w:eastAsia="Arial" w:hAnsi="Arial" w:cs="Arial"/>
          <w:b/>
          <w:sz w:val="22"/>
          <w:szCs w:val="22"/>
          <w:vertAlign w:val="baseline"/>
          <w:lang w:val="en-US"/>
        </w:rPr>
        <w:t>Amiraslanov</w:t>
      </w:r>
      <w:proofErr w:type="spellEnd"/>
      <w:r w:rsidRPr="00717C9F">
        <w:rPr>
          <w:rFonts w:ascii="Arial" w:eastAsia="Arial" w:hAnsi="Arial" w:cs="Arial"/>
          <w:b/>
          <w:bCs/>
          <w:sz w:val="22"/>
          <w:szCs w:val="22"/>
          <w:vertAlign w:val="baseline"/>
          <w:lang w:val="en-US"/>
        </w:rPr>
        <w:t>,</w:t>
      </w:r>
      <w:r w:rsidR="006F55AA">
        <w:rPr>
          <w:rFonts w:ascii="Arial" w:eastAsia="Arial" w:hAnsi="Arial" w:cs="Arial"/>
          <w:b/>
          <w:bCs/>
          <w:sz w:val="22"/>
          <w:szCs w:val="22"/>
          <w:vertAlign w:val="baseline"/>
          <w:lang w:val="en-US"/>
        </w:rPr>
        <w:t xml:space="preserve"> Ziya </w:t>
      </w:r>
      <w:proofErr w:type="spellStart"/>
      <w:r w:rsidR="006F55AA">
        <w:rPr>
          <w:rFonts w:ascii="Arial" w:eastAsia="Arial" w:hAnsi="Arial" w:cs="Arial"/>
          <w:b/>
          <w:bCs/>
          <w:sz w:val="22"/>
          <w:szCs w:val="22"/>
          <w:vertAlign w:val="baseline"/>
          <w:lang w:val="en-US"/>
        </w:rPr>
        <w:t>Shiraliyev</w:t>
      </w:r>
      <w:proofErr w:type="spellEnd"/>
      <w:r w:rsidRPr="00717C9F">
        <w:rPr>
          <w:rFonts w:ascii="Arial" w:eastAsia="Arial" w:hAnsi="Arial" w:cs="Arial"/>
          <w:b/>
          <w:bCs/>
          <w:sz w:val="22"/>
          <w:szCs w:val="22"/>
          <w:vertAlign w:val="baseline"/>
          <w:lang w:val="en-US"/>
        </w:rPr>
        <w:t xml:space="preserve"> Mas</w:t>
      </w:r>
      <w:bookmarkStart w:id="0" w:name="_GoBack"/>
      <w:bookmarkEnd w:id="0"/>
      <w:r w:rsidRPr="00717C9F">
        <w:rPr>
          <w:rFonts w:ascii="Arial" w:eastAsia="Arial" w:hAnsi="Arial" w:cs="Arial"/>
          <w:b/>
          <w:bCs/>
          <w:sz w:val="22"/>
          <w:szCs w:val="22"/>
          <w:vertAlign w:val="baseline"/>
          <w:lang w:val="en-US"/>
        </w:rPr>
        <w:t>ter engineer</w:t>
      </w:r>
      <w:r w:rsidR="006F55AA">
        <w:rPr>
          <w:rFonts w:ascii="Arial" w:eastAsia="Arial" w:hAnsi="Arial" w:cs="Arial"/>
          <w:b/>
          <w:bCs/>
          <w:sz w:val="22"/>
          <w:szCs w:val="22"/>
          <w:vertAlign w:val="baseline"/>
          <w:lang w:val="en-US"/>
        </w:rPr>
        <w:t>s</w:t>
      </w:r>
      <w:r w:rsidRPr="00717C9F">
        <w:rPr>
          <w:rFonts w:ascii="Arial" w:eastAsia="Arial" w:hAnsi="Arial" w:cs="Arial"/>
          <w:b/>
          <w:bCs/>
          <w:sz w:val="22"/>
          <w:szCs w:val="22"/>
          <w:vertAlign w:val="baseline"/>
          <w:lang w:val="en-US"/>
        </w:rPr>
        <w:t xml:space="preserve">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Pr="00FB72A2">
        <w:rPr>
          <w:rFonts w:ascii="Arial" w:eastAsia="Arial" w:hAnsi="Arial" w:cs="Arial"/>
          <w:b/>
          <w:bCs/>
          <w:sz w:val="22"/>
          <w:szCs w:val="22"/>
          <w:vertAlign w:val="baseline"/>
          <w:lang w:val="en-US"/>
        </w:rPr>
        <w:t>(+99412) 379 17 61</w:t>
      </w:r>
    </w:p>
    <w:p w:rsidR="00472A88" w:rsidRDefault="00472A88" w:rsidP="00472A88">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10" w:history="1">
        <w:r w:rsidRPr="00BD386A">
          <w:rPr>
            <w:rStyle w:val="Hyperlink"/>
            <w:rFonts w:ascii="Arial" w:hAnsi="Arial" w:cs="Arial"/>
            <w:b/>
            <w:sz w:val="32"/>
            <w:szCs w:val="32"/>
            <w:shd w:val="clear" w:color="auto" w:fill="FAFAFA"/>
            <w:lang w:val="az-Latn-AZ"/>
          </w:rPr>
          <w:t>samir.amiraslanov@asco.az</w:t>
        </w:r>
      </w:hyperlink>
    </w:p>
    <w:p w:rsidR="00472A88" w:rsidRDefault="00EB162F" w:rsidP="00472A88">
      <w:pPr>
        <w:jc w:val="center"/>
        <w:rPr>
          <w:rFonts w:ascii="Arial" w:hAnsi="Arial" w:cs="Arial"/>
          <w:b/>
          <w:sz w:val="32"/>
          <w:szCs w:val="32"/>
          <w:shd w:val="clear" w:color="auto" w:fill="FAFAFA"/>
          <w:lang w:val="az-Latn-AZ"/>
        </w:rPr>
      </w:pPr>
      <w:hyperlink r:id="rId11" w:history="1">
        <w:r w:rsidR="00472A88" w:rsidRPr="00BD386A">
          <w:rPr>
            <w:rStyle w:val="Hyperlink"/>
            <w:rFonts w:ascii="Arial" w:hAnsi="Arial" w:cs="Arial"/>
            <w:b/>
            <w:sz w:val="32"/>
            <w:szCs w:val="32"/>
            <w:shd w:val="clear" w:color="auto" w:fill="FAFAFA"/>
            <w:lang w:val="az-Latn-AZ"/>
          </w:rPr>
          <w:t>ziya.shiraliyev@asco.az</w:t>
        </w:r>
      </w:hyperlink>
    </w:p>
    <w:p w:rsidR="00200180" w:rsidRDefault="00200180" w:rsidP="00472A88">
      <w:pPr>
        <w:jc w:val="center"/>
        <w:rPr>
          <w:rFonts w:ascii="Arial" w:hAnsi="Arial" w:cs="Arial"/>
          <w:b/>
          <w:sz w:val="32"/>
          <w:szCs w:val="32"/>
          <w:shd w:val="clear" w:color="auto" w:fill="FAFAFA"/>
          <w:lang w:val="az-Latn-AZ"/>
        </w:rPr>
      </w:pPr>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62F" w:rsidRDefault="00EB162F" w:rsidP="005053B3">
      <w:r>
        <w:separator/>
      </w:r>
    </w:p>
  </w:endnote>
  <w:endnote w:type="continuationSeparator" w:id="0">
    <w:p w:rsidR="00EB162F" w:rsidRDefault="00EB162F"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62F" w:rsidRDefault="00EB162F" w:rsidP="005053B3">
      <w:r>
        <w:separator/>
      </w:r>
    </w:p>
  </w:footnote>
  <w:footnote w:type="continuationSeparator" w:id="0">
    <w:p w:rsidR="00EB162F" w:rsidRDefault="00EB162F"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B25FC"/>
    <w:rsid w:val="001E5DA0"/>
    <w:rsid w:val="00200180"/>
    <w:rsid w:val="00202D94"/>
    <w:rsid w:val="00212419"/>
    <w:rsid w:val="00220DA5"/>
    <w:rsid w:val="00277DAC"/>
    <w:rsid w:val="002948E4"/>
    <w:rsid w:val="002B1F33"/>
    <w:rsid w:val="0032567D"/>
    <w:rsid w:val="00375F92"/>
    <w:rsid w:val="00383930"/>
    <w:rsid w:val="003867F0"/>
    <w:rsid w:val="003C7C80"/>
    <w:rsid w:val="004005FF"/>
    <w:rsid w:val="00402798"/>
    <w:rsid w:val="004044C7"/>
    <w:rsid w:val="004244C0"/>
    <w:rsid w:val="004615F6"/>
    <w:rsid w:val="00472A88"/>
    <w:rsid w:val="00477ADD"/>
    <w:rsid w:val="004B73E9"/>
    <w:rsid w:val="004C4AE4"/>
    <w:rsid w:val="005053B3"/>
    <w:rsid w:val="00515053"/>
    <w:rsid w:val="00523A4F"/>
    <w:rsid w:val="005436F7"/>
    <w:rsid w:val="00584453"/>
    <w:rsid w:val="005D0597"/>
    <w:rsid w:val="005E2A0B"/>
    <w:rsid w:val="005F6E90"/>
    <w:rsid w:val="00613117"/>
    <w:rsid w:val="00631B6D"/>
    <w:rsid w:val="0063653C"/>
    <w:rsid w:val="0066018C"/>
    <w:rsid w:val="00675330"/>
    <w:rsid w:val="006F55AA"/>
    <w:rsid w:val="00711386"/>
    <w:rsid w:val="00717C9F"/>
    <w:rsid w:val="00736202"/>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940B67"/>
    <w:rsid w:val="00A23CC5"/>
    <w:rsid w:val="00A35ED2"/>
    <w:rsid w:val="00A86A1B"/>
    <w:rsid w:val="00AD45C1"/>
    <w:rsid w:val="00AD74DD"/>
    <w:rsid w:val="00B35EC0"/>
    <w:rsid w:val="00B42EC4"/>
    <w:rsid w:val="00B74669"/>
    <w:rsid w:val="00B87417"/>
    <w:rsid w:val="00BA2C6F"/>
    <w:rsid w:val="00BB5711"/>
    <w:rsid w:val="00BB7C98"/>
    <w:rsid w:val="00BE59EA"/>
    <w:rsid w:val="00BF225F"/>
    <w:rsid w:val="00C054B2"/>
    <w:rsid w:val="00C101E2"/>
    <w:rsid w:val="00CB286A"/>
    <w:rsid w:val="00CF609E"/>
    <w:rsid w:val="00D9251A"/>
    <w:rsid w:val="00D97D18"/>
    <w:rsid w:val="00DA0F58"/>
    <w:rsid w:val="00DA2DD8"/>
    <w:rsid w:val="00DF7529"/>
    <w:rsid w:val="00E27057"/>
    <w:rsid w:val="00E55A5E"/>
    <w:rsid w:val="00E62307"/>
    <w:rsid w:val="00EB162F"/>
    <w:rsid w:val="00ED5252"/>
    <w:rsid w:val="00EF6347"/>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9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ya.shiraliye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mir.amiraslanov@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2022-10-04T06:03:00Z</dcterms:modified>
</cp:coreProperties>
</file>