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272552">
        <w:rPr>
          <w:rFonts w:ascii="Arial" w:eastAsia="Arial" w:hAnsi="Arial" w:cs="Arial"/>
          <w:b/>
          <w:sz w:val="20"/>
          <w:szCs w:val="20"/>
          <w:vertAlign w:val="baseline"/>
        </w:rPr>
        <w:t>стей главного двигателя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для судов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8E3060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№AM1</w:t>
      </w:r>
      <w:r w:rsidR="00D45F6C" w:rsidRPr="00BB1AC8">
        <w:rPr>
          <w:rFonts w:ascii="Arial" w:eastAsia="Arial" w:hAnsi="Arial" w:cs="Arial"/>
          <w:b/>
          <w:sz w:val="20"/>
          <w:szCs w:val="20"/>
          <w:vertAlign w:val="baseline"/>
          <w:lang w:val="az-Latn-AZ"/>
        </w:rPr>
        <w:t>74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/2022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BB1AC8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Конкурсное предложение;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чении периода функционирования)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;</w:t>
            </w:r>
          </w:p>
          <w:p w:rsidR="00202D94" w:rsidRPr="00D45F6C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Справка из соответствующих н</w:t>
            </w:r>
            <w:r w:rsidR="003F675F"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алоговых органов об отсутствии </w:t>
            </w: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D45F6C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272552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18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224AF7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ок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тября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27255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100 (сто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2725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не. Закупочная организация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оставляет за собой право не при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нимать никаких недействительных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в конкурсе закупок, предпочтут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представить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DE44DA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гарантию другого типа</w:t>
            </w:r>
            <w:r w:rsidR="00C54FD1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(аккредитив, ценные бумаги,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счет</w:t>
            </w:r>
            <w:proofErr w:type="gramEnd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объявлении и получить согласие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D45F6C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az-Latn-AZ" w:eastAsia="ru-RU"/>
              </w:rPr>
            </w:pPr>
            <w:r w:rsidRPr="00D45F6C">
              <w:rPr>
                <w:rFonts w:ascii="Arial" w:eastAsia="Arial" w:hAnsi="Arial" w:cs="Arial"/>
                <w:sz w:val="20"/>
                <w:lang w:eastAsia="ru-RU"/>
              </w:rPr>
              <w:t>Сумма гарантии за исполнени</w:t>
            </w:r>
            <w:r w:rsidR="003F68E9">
              <w:rPr>
                <w:rFonts w:ascii="Arial" w:eastAsia="Arial" w:hAnsi="Arial" w:cs="Arial"/>
                <w:sz w:val="20"/>
                <w:lang w:eastAsia="ru-RU"/>
              </w:rPr>
              <w:t xml:space="preserve">е договора требуется в размере </w:t>
            </w:r>
            <w:r w:rsidR="003F68E9"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3 (трёх</w:t>
            </w:r>
            <w:r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) %</w:t>
            </w:r>
            <w:r w:rsidRPr="00D45F6C">
              <w:rPr>
                <w:rFonts w:ascii="Arial" w:eastAsia="Arial" w:hAnsi="Arial" w:cs="Arial"/>
                <w:sz w:val="20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D45F6C">
        <w:trPr>
          <w:trHeight w:hRule="exact" w:val="199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D45F6C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27255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27</w:t>
            </w:r>
            <w:r w:rsidR="00604B5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октября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BB1AC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Адрес закупочной организации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:</w:t>
            </w:r>
          </w:p>
          <w:p w:rsidR="00202D94" w:rsidRPr="00BB1AC8" w:rsidRDefault="00491E74">
            <w:pPr>
              <w:ind w:left="41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BB1AC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Контактное лицо: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Мурад</w:t>
            </w:r>
            <w:proofErr w:type="spellEnd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Мамедов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D45F6C" w:rsidRDefault="00491E74">
            <w:pPr>
              <w:rPr>
                <w:rFonts w:ascii="Arial" w:hAnsi="Arial" w:cs="Arial"/>
                <w:sz w:val="20"/>
                <w:szCs w:val="20"/>
                <w:vertAlign w:val="baseline"/>
                <w:lang w:val="az-Latn-AZ" w:eastAsia="en-US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D45F6C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, </w:t>
            </w:r>
            <w:hyperlink r:id="rId9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D45F6C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:</w:t>
            </w:r>
          </w:p>
          <w:p w:rsidR="00202D94" w:rsidRPr="00D45F6C" w:rsidRDefault="00491E74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3F68E9">
        <w:trPr>
          <w:trHeight w:hRule="exact" w:val="190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3F68E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) </w:t>
            </w:r>
            <w:r w:rsidR="0027255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28</w:t>
            </w:r>
            <w:r w:rsidR="00604B5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окт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ября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3F68E9" w:rsidRPr="00BB1AC8" w:rsidRDefault="003F68E9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Желающие принять участие во вскрытии кон</w:t>
            </w:r>
            <w:bookmarkStart w:id="0" w:name="_GoBack"/>
            <w:bookmarkEnd w:id="0"/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вертов должны предоставить документ, подтверждающий свое участие (соответствующую доверенность, выданную участвующим юридическим или физическим лицом), и удостоверение личности в закупочную организацию не менее чем за полчаса до даты пров</w:t>
            </w:r>
            <w:r w:rsid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едения конкурса.</w:t>
            </w:r>
          </w:p>
          <w:p w:rsidR="003F68E9" w:rsidRPr="00BB1AC8" w:rsidRDefault="003F68E9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BB1AC8">
        <w:trPr>
          <w:trHeight w:hRule="exact" w:val="10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BB1AC8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F92E93" w:rsidRPr="0018123B">
              <w:rPr>
                <w:rFonts w:ascii="Arial" w:eastAsia="Arial" w:hAnsi="Arial" w:cs="Arial"/>
                <w:bCs/>
                <w:sz w:val="20"/>
                <w:u w:val="single"/>
              </w:rPr>
              <w:t>по</w:t>
            </w:r>
            <w:r w:rsidR="00BB1AC8" w:rsidRPr="0018123B">
              <w:rPr>
                <w:rFonts w:ascii="Arial" w:eastAsia="Arial" w:hAnsi="Arial" w:cs="Arial"/>
                <w:bCs/>
                <w:sz w:val="20"/>
                <w:u w:val="single"/>
              </w:rPr>
              <w:t xml:space="preserve"> предмету конкурса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(по поставке запасных частей судовых двигателей</w:t>
            </w:r>
            <w:r w:rsidR="00BB1AC8">
              <w:rPr>
                <w:rFonts w:ascii="Arial" w:eastAsia="Arial" w:hAnsi="Arial" w:cs="Arial"/>
                <w:bCs/>
                <w:sz w:val="20"/>
              </w:rPr>
              <w:t xml:space="preserve"> одинакового типа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)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</w:tc>
      </w:tr>
    </w:tbl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BB1AC8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________2022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442"/>
        <w:gridCol w:w="2969"/>
        <w:gridCol w:w="3133"/>
        <w:gridCol w:w="1428"/>
        <w:gridCol w:w="1249"/>
        <w:gridCol w:w="1836"/>
      </w:tblGrid>
      <w:tr w:rsidR="00272552" w:rsidRPr="005D738B" w:rsidTr="00FF1C22">
        <w:trPr>
          <w:trHeight w:hRule="exact" w:val="51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52" w:rsidRPr="005D738B" w:rsidRDefault="00272552" w:rsidP="00FF1C22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r w:rsidRPr="005D738B"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lastRenderedPageBreak/>
              <w:t>№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52" w:rsidRPr="005D738B" w:rsidRDefault="00272552" w:rsidP="00FF1C22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Malların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Təsviri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/Goods description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Pr="005D738B" w:rsidRDefault="00272552" w:rsidP="00FF1C22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Kodlaşma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/Part no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Pr="005D738B" w:rsidRDefault="00272552" w:rsidP="00FF1C22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Ölçü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vahidi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/Units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552" w:rsidRPr="005D738B" w:rsidRDefault="00272552" w:rsidP="00FF1C22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Miqdarı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/Quantity</w:t>
            </w:r>
          </w:p>
        </w:tc>
      </w:tr>
      <w:tr w:rsidR="00272552" w:rsidRPr="00272552" w:rsidTr="00FF1C22">
        <w:trPr>
          <w:trHeight w:hRule="exact" w:val="40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Pr="00DE764A" w:rsidRDefault="00272552" w:rsidP="00FF1C22">
            <w:pPr>
              <w:pStyle w:val="NoSpacing"/>
              <w:rPr>
                <w:rFonts w:ascii="Palatino Linotype" w:hAnsi="Palatino Linotype"/>
                <w:b/>
                <w:bCs/>
                <w:szCs w:val="18"/>
                <w:lang w:val="az-Latn-AZ"/>
              </w:rPr>
            </w:pPr>
            <w:r w:rsidRPr="0052771B"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Gə</w:t>
            </w:r>
            <w:r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mi adı/Vessel name: “Babək”, “Koroğlu” / ”Babek”, “Koroglu”</w:t>
            </w:r>
          </w:p>
        </w:tc>
      </w:tr>
      <w:tr w:rsidR="00272552" w:rsidRPr="00272552" w:rsidTr="00FF1C22">
        <w:trPr>
          <w:trHeight w:hRule="exact" w:val="42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Pr="00DE764A" w:rsidRDefault="00272552" w:rsidP="00FF1C22">
            <w:pPr>
              <w:pStyle w:val="NoSpacing"/>
              <w:rPr>
                <w:rFonts w:ascii="Palatino Linotype" w:hAnsi="Palatino Linotype"/>
                <w:b/>
                <w:bCs/>
                <w:szCs w:val="18"/>
                <w:lang w:val="az-Latn-AZ"/>
              </w:rPr>
            </w:pPr>
            <w:r w:rsidRPr="00C914FB">
              <w:rPr>
                <w:rFonts w:ascii="Palatino Linotype" w:hAnsi="Palatino Linotype" w:cs="Arial"/>
                <w:b/>
                <w:szCs w:val="20"/>
                <w:lang w:val="az-Latn-AZ"/>
              </w:rPr>
              <w:t>Baş mühərrik</w:t>
            </w:r>
            <w:r>
              <w:rPr>
                <w:rFonts w:ascii="Palatino Linotype" w:hAnsi="Palatino Linotype" w:cs="Arial"/>
                <w:b/>
                <w:szCs w:val="20"/>
                <w:lang w:val="az-Latn-AZ"/>
              </w:rPr>
              <w:t xml:space="preserve">/main engine: </w:t>
            </w:r>
            <w:r w:rsidRPr="00DE764A">
              <w:rPr>
                <w:rFonts w:ascii="Palatino Linotype" w:hAnsi="Palatino Linotype" w:cs="Arial"/>
                <w:b/>
                <w:szCs w:val="20"/>
                <w:lang w:val="az-Latn-AZ"/>
              </w:rPr>
              <w:t>Wartsila W9L20</w:t>
            </w:r>
            <w:r>
              <w:rPr>
                <w:rFonts w:ascii="Palatino Linotype" w:hAnsi="Palatino Linotype" w:cs="Arial"/>
                <w:b/>
                <w:szCs w:val="20"/>
                <w:lang w:val="az-Latn-AZ"/>
              </w:rPr>
              <w:t xml:space="preserve"> </w:t>
            </w:r>
          </w:p>
        </w:tc>
      </w:tr>
      <w:tr w:rsidR="00272552" w:rsidRPr="008217BD" w:rsidTr="00FF1C22">
        <w:trPr>
          <w:trHeight w:hRule="exact" w:val="2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Pr="005D738B" w:rsidRDefault="00272552" w:rsidP="00FF1C2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5D738B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2" w:rsidRPr="008217BD" w:rsidRDefault="00272552" w:rsidP="00FF1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Yüksək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t</w:t>
            </w:r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əzyiqli</w:t>
            </w:r>
            <w:proofErr w:type="spellEnd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yanacaq</w:t>
            </w:r>
            <w:proofErr w:type="spellEnd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</w:t>
            </w:r>
            <w:proofErr w:type="spellEnd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injection</w:t>
            </w:r>
            <w:proofErr w:type="spellEnd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pump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165001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2" w:rsidRPr="0057285E" w:rsidRDefault="00272552" w:rsidP="00FF1C22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7285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272552" w:rsidRPr="008217BD" w:rsidTr="00FF1C22">
        <w:trPr>
          <w:trHeight w:hRule="exact" w:val="28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Pr="005D738B" w:rsidRDefault="00272552" w:rsidP="00FF1C2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5D738B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2" w:rsidRPr="008217BD" w:rsidRDefault="00272552" w:rsidP="00FF1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>Yanacaq nasosun e/hissələr dəsti Bosch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Fuel Injection spare parts set Genuine Bosch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165058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2" w:rsidRPr="0057285E" w:rsidRDefault="00272552" w:rsidP="00FF1C22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7285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272552" w:rsidRPr="008217BD" w:rsidTr="00FF1C22">
        <w:trPr>
          <w:trHeight w:hRule="exact" w:val="27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Pr="005D738B" w:rsidRDefault="00272552" w:rsidP="00FF1C2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5D738B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2" w:rsidRPr="008217BD" w:rsidRDefault="00272552" w:rsidP="00FF1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en-US"/>
              </w:rPr>
              <w:t>Porşen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 yığma Klas sert ilə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Piston complete with Class certification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113001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2" w:rsidRPr="0057285E" w:rsidRDefault="00272552" w:rsidP="00FF1C22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E01ACB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</w:t>
            </w:r>
          </w:p>
        </w:tc>
      </w:tr>
      <w:tr w:rsidR="00272552" w:rsidRPr="008217BD" w:rsidTr="00FF1C22">
        <w:trPr>
          <w:trHeight w:hRule="exact" w:val="30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Pr="005D738B" w:rsidRDefault="00272552" w:rsidP="00FF1C2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5D738B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2" w:rsidRPr="008217BD" w:rsidRDefault="00272552" w:rsidP="00FF1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en-US"/>
              </w:rPr>
              <w:t>Dişli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en-US"/>
              </w:rPr>
              <w:t xml:space="preserve"> rotor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Bladed</w:t>
            </w:r>
            <w:proofErr w:type="spellEnd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shaft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156101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2" w:rsidRPr="0057285E" w:rsidRDefault="00272552" w:rsidP="00FF1C22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E01ACB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272552" w:rsidRPr="008217BD" w:rsidTr="00FF1C22">
        <w:trPr>
          <w:trHeight w:hRule="exact" w:val="2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Pr="005D738B" w:rsidRDefault="00272552" w:rsidP="00FF1C2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5D738B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2" w:rsidRPr="008217BD" w:rsidRDefault="00272552" w:rsidP="00FF1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en-US"/>
              </w:rPr>
              <w:t>Turbokompressorun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en-US"/>
              </w:rPr>
              <w:t>dişli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en-US"/>
              </w:rPr>
              <w:t>çarxı</w:t>
            </w:r>
            <w:proofErr w:type="spellEnd"/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Compressor </w:t>
            </w: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wheel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156102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2" w:rsidRPr="0057285E" w:rsidRDefault="00272552" w:rsidP="00FF1C22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7285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272552" w:rsidRPr="008217BD" w:rsidTr="00FF1C22">
        <w:trPr>
          <w:trHeight w:hRule="exact" w:val="28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Pr="005D738B" w:rsidRDefault="00272552" w:rsidP="00FF1C2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5D738B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2" w:rsidRPr="008217BD" w:rsidRDefault="00272552" w:rsidP="00FF1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>Yastıq</w:t>
            </w:r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təmir</w:t>
            </w:r>
            <w:proofErr w:type="spellEnd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dəsti</w:t>
            </w:r>
            <w:proofErr w:type="spellEnd"/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Bearing</w:t>
            </w:r>
            <w:proofErr w:type="spellEnd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part</w:t>
            </w:r>
            <w:proofErr w:type="spellEnd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kit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1561071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2" w:rsidRPr="0057285E" w:rsidRDefault="00272552" w:rsidP="00FF1C22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7285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272552" w:rsidRPr="008217BD" w:rsidTr="00FF1C22">
        <w:trPr>
          <w:trHeight w:hRule="exact" w:val="28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Default="00272552" w:rsidP="00FF1C2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2" w:rsidRPr="00BB6B23" w:rsidRDefault="00272552" w:rsidP="00FF1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>Yastıq</w:t>
            </w:r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təmir</w:t>
            </w:r>
            <w:proofErr w:type="spellEnd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dəsti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Bearing</w:t>
            </w:r>
            <w:proofErr w:type="spellEnd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part</w:t>
            </w:r>
            <w:proofErr w:type="spellEnd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kit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1561072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2" w:rsidRPr="0057285E" w:rsidRDefault="00272552" w:rsidP="00FF1C22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7285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272552" w:rsidRPr="008217BD" w:rsidTr="00FF1C22">
        <w:trPr>
          <w:trHeight w:hRule="exact" w:val="27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Default="00272552" w:rsidP="00FF1C2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2" w:rsidRPr="008217BD" w:rsidRDefault="00272552" w:rsidP="00FF1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>Plastinli</w:t>
            </w:r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soyuducusu</w:t>
            </w:r>
            <w:proofErr w:type="spellEnd"/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Plate</w:t>
            </w:r>
            <w:proofErr w:type="spellEnd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heat</w:t>
            </w:r>
            <w:proofErr w:type="spellEnd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exchanger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471151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2" w:rsidRPr="0057285E" w:rsidRDefault="00272552" w:rsidP="00FF1C22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7285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272552" w:rsidRPr="008217BD" w:rsidTr="00FF1C22">
        <w:trPr>
          <w:trHeight w:hRule="exact" w:val="28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Default="00272552" w:rsidP="00FF1C2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2" w:rsidRPr="008217BD" w:rsidRDefault="00272552" w:rsidP="00FF1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Sentrifuqa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Centrifugal</w:t>
            </w:r>
            <w:proofErr w:type="spellEnd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filter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473001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2" w:rsidRPr="0057285E" w:rsidRDefault="00272552" w:rsidP="00FF1C22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02443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272552" w:rsidRPr="008217BD" w:rsidTr="00FF1C22">
        <w:trPr>
          <w:trHeight w:hRule="exact"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Default="00272552" w:rsidP="00FF1C2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2" w:rsidRPr="008217BD" w:rsidRDefault="00272552" w:rsidP="00FF1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Termostatın</w:t>
            </w:r>
            <w:proofErr w:type="spellEnd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elementi</w:t>
            </w:r>
            <w:proofErr w:type="spellEnd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37˚C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Thermostatic</w:t>
            </w:r>
            <w:proofErr w:type="spellEnd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Element</w:t>
            </w:r>
            <w:proofErr w:type="spellEnd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37°C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196054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2" w:rsidRPr="0057285E" w:rsidRDefault="00272552" w:rsidP="00FF1C22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02443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8</w:t>
            </w:r>
          </w:p>
        </w:tc>
      </w:tr>
      <w:tr w:rsidR="00272552" w:rsidRPr="008217BD" w:rsidTr="00FF1C22">
        <w:trPr>
          <w:trHeight w:hRule="exact" w:val="28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2" w:rsidRDefault="00272552" w:rsidP="00FF1C2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2" w:rsidRPr="008217BD" w:rsidRDefault="00272552" w:rsidP="00FF1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Termostatın</w:t>
            </w:r>
            <w:proofErr w:type="spellEnd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 </w:t>
            </w:r>
            <w:proofErr w:type="spellStart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elementi</w:t>
            </w:r>
            <w:proofErr w:type="spellEnd"/>
            <w:r w:rsidRPr="008217BD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 27˚C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Thermostatic</w:t>
            </w:r>
            <w:proofErr w:type="spellEnd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Element</w:t>
            </w:r>
            <w:proofErr w:type="spellEnd"/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27°C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2001A-090-A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2" w:rsidRPr="0057285E" w:rsidRDefault="00272552" w:rsidP="00FF1C22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7285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52" w:rsidRPr="008217BD" w:rsidRDefault="00272552" w:rsidP="00FF1C2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217BD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8</w:t>
            </w:r>
          </w:p>
        </w:tc>
      </w:tr>
    </w:tbl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>Захид</w:t>
      </w:r>
      <w:proofErr w:type="spellEnd"/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>Атайев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EA57A9"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/ 2183</w:t>
      </w:r>
    </w:p>
    <w:p w:rsidR="004044C7" w:rsidRPr="00272552" w:rsidRDefault="00272552" w:rsidP="00E83BAD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Pr="001A3E0C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zahid.atayev@asco.az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272552" w:rsidRDefault="00491E74" w:rsidP="00200180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</w:t>
      </w:r>
      <w:proofErr w:type="gramStart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процедуры 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03" w:rsidRDefault="00631D03" w:rsidP="009439ED">
      <w:r>
        <w:separator/>
      </w:r>
    </w:p>
  </w:endnote>
  <w:endnote w:type="continuationSeparator" w:id="0">
    <w:p w:rsidR="00631D03" w:rsidRDefault="00631D03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03" w:rsidRDefault="00631D03" w:rsidP="009439ED">
      <w:r>
        <w:separator/>
      </w:r>
    </w:p>
  </w:footnote>
  <w:footnote w:type="continuationSeparator" w:id="0">
    <w:p w:rsidR="00631D03" w:rsidRDefault="00631D03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F54F3"/>
    <w:rsid w:val="00200180"/>
    <w:rsid w:val="00202D94"/>
    <w:rsid w:val="00212419"/>
    <w:rsid w:val="00220DA5"/>
    <w:rsid w:val="00224AF7"/>
    <w:rsid w:val="00272552"/>
    <w:rsid w:val="0028380B"/>
    <w:rsid w:val="002948E4"/>
    <w:rsid w:val="002B1F33"/>
    <w:rsid w:val="00383930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6018C"/>
    <w:rsid w:val="00675330"/>
    <w:rsid w:val="00711386"/>
    <w:rsid w:val="00736202"/>
    <w:rsid w:val="00754FFD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40B67"/>
    <w:rsid w:val="009439ED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A32C1"/>
    <w:rsid w:val="00CF609E"/>
    <w:rsid w:val="00CF6DB5"/>
    <w:rsid w:val="00D45F6C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92E93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DD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ahid.ata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2022-10-07T07:55:00Z</dcterms:modified>
</cp:coreProperties>
</file>