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19F68EDC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D2B1D">
        <w:rPr>
          <w:rFonts w:ascii="Arial" w:hAnsi="Arial" w:cs="Arial"/>
          <w:b/>
          <w:sz w:val="24"/>
          <w:szCs w:val="24"/>
          <w:lang w:val="az-Latn-AZ"/>
        </w:rPr>
        <w:t>radio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2387420D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D53887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6D2B1D">
        <w:rPr>
          <w:rFonts w:ascii="Arial" w:hAnsi="Arial" w:cs="Arial"/>
          <w:b/>
          <w:sz w:val="24"/>
          <w:szCs w:val="24"/>
          <w:lang w:val="az-Latn-AZ" w:eastAsia="ru-RU"/>
        </w:rPr>
        <w:t>27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6D2B1D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2212418C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6D2B1D" w:rsidRP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25</w:t>
            </w:r>
            <w:r w:rsidR="00B05019" w:rsidRP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6D2B1D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40A4F077" w:rsidR="00AE5082" w:rsidRPr="00D53887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E2217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D53887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6D2B1D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6D2B1D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078C6193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6D2B1D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6D2B1D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44785221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D2B1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6D2B1D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04"/>
        <w:gridCol w:w="3969"/>
        <w:gridCol w:w="709"/>
        <w:gridCol w:w="850"/>
      </w:tblGrid>
      <w:tr w:rsidR="006D2B1D" w:rsidRPr="00BF1376" w14:paraId="71A2BF45" w14:textId="77777777" w:rsidTr="006D2B1D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</w:tcPr>
          <w:p w14:paraId="1234464A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F1376">
              <w:rPr>
                <w:rFonts w:ascii="Arial" w:eastAsia="Times New Roman" w:hAnsi="Arial" w:cs="Arial"/>
                <w:color w:val="000000"/>
                <w:lang w:val="en-US"/>
              </w:rPr>
              <w:t>№</w:t>
            </w:r>
          </w:p>
        </w:tc>
        <w:tc>
          <w:tcPr>
            <w:tcW w:w="4504" w:type="dxa"/>
            <w:shd w:val="clear" w:color="000000" w:fill="FFFFFF"/>
            <w:noWrap/>
            <w:vAlign w:val="center"/>
          </w:tcPr>
          <w:p w14:paraId="7A7936A2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Malın</w:t>
            </w:r>
            <w:proofErr w:type="spellEnd"/>
            <w:r w:rsidRPr="00BF137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14:paraId="1731D612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Kodu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DEE35B2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Sayı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68EE09A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Ölçü</w:t>
            </w:r>
            <w:proofErr w:type="spellEnd"/>
            <w:r w:rsidRPr="00BF137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vahidi</w:t>
            </w:r>
            <w:proofErr w:type="spellEnd"/>
          </w:p>
        </w:tc>
      </w:tr>
      <w:tr w:rsidR="006D2B1D" w:rsidRPr="00BF1376" w14:paraId="0B1C684C" w14:textId="77777777" w:rsidTr="006D2B1D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B90B0D5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F1376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14:paraId="2A5DC8E6" w14:textId="3DD5DF9F" w:rsidR="003C3047" w:rsidRDefault="006D2B1D" w:rsidP="003C3047">
            <w:pPr>
              <w:rPr>
                <w:rFonts w:ascii="Arial" w:eastAsia="Times New Roman" w:hAnsi="Arial" w:cs="Arial"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 xml:space="preserve">RLS </w:t>
            </w:r>
            <w:r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radiolokasiya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stansiyası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- </w:t>
            </w:r>
            <w:r w:rsidRPr="00BF1376">
              <w:rPr>
                <w:rFonts w:ascii="Arial" w:eastAsia="Times New Roman" w:hAnsi="Arial" w:cs="Arial"/>
                <w:lang w:val="en-US"/>
              </w:rPr>
              <w:t>radar)</w:t>
            </w:r>
            <w:r w:rsidR="003C304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C3047" w:rsidRPr="00BF1376">
              <w:rPr>
                <w:rFonts w:ascii="Arial" w:eastAsia="Times New Roman" w:hAnsi="Arial" w:cs="Arial"/>
                <w:lang w:val="en-US"/>
              </w:rPr>
              <w:t>MDC-7912P</w:t>
            </w:r>
          </w:p>
          <w:p w14:paraId="50F0BCF7" w14:textId="386F4363" w:rsidR="004454F4" w:rsidRPr="004454F4" w:rsidRDefault="004454F4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Də</w:t>
            </w:r>
            <w:proofErr w:type="spellStart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stə</w:t>
            </w:r>
            <w:proofErr w:type="spellEnd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daxildir</w:t>
            </w:r>
            <w:proofErr w:type="spellEnd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84938A0" w14:textId="77777777" w:rsidR="003C3047" w:rsidRPr="003C3047" w:rsidRDefault="003C3047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RW701A-06 antenna</w:t>
            </w:r>
          </w:p>
          <w:p w14:paraId="6C0E1F13" w14:textId="77777777" w:rsidR="003C3047" w:rsidRP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RB808P scanner unit</w:t>
            </w:r>
          </w:p>
          <w:p w14:paraId="74CB0AA5" w14:textId="77777777" w:rsidR="003C3047" w:rsidRP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MRD-108P display unit</w:t>
            </w:r>
          </w:p>
          <w:p w14:paraId="7BD6098E" w14:textId="62F501F4" w:rsid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MRO-108P operation unit</w:t>
            </w:r>
            <w:r w:rsidR="003E6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with 2m connecting cable</w:t>
            </w:r>
          </w:p>
          <w:p w14:paraId="6C58D198" w14:textId="13AE6C2C" w:rsidR="003E6D0D" w:rsidRPr="003C3047" w:rsidRDefault="003E6D0D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Junction box JB-35, with connecting cable</w:t>
            </w:r>
          </w:p>
          <w:p w14:paraId="1E21EC5E" w14:textId="30812F1B" w:rsidR="003C3047" w:rsidRP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3E6D0D"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CW-</w:t>
            </w:r>
            <w:r w:rsidR="003E6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845</w:t>
            </w:r>
            <w:r w:rsidR="003E6D0D"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E6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E6D0D"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connection cable</w:t>
            </w:r>
            <w:r w:rsidR="003E6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15m with connectors on both ends</w:t>
            </w:r>
          </w:p>
          <w:p w14:paraId="1675948A" w14:textId="66F8F174" w:rsid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CW-259-2M DC power cable</w:t>
            </w:r>
            <w:r w:rsidR="003E6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2m</w:t>
            </w:r>
          </w:p>
          <w:p w14:paraId="7753D664" w14:textId="08662F20" w:rsidR="003E6D0D" w:rsidRPr="003C3047" w:rsidRDefault="003E6D0D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CW-59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326E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display cable</w:t>
            </w:r>
          </w:p>
          <w:p w14:paraId="37D02310" w14:textId="640C1030" w:rsidR="003C3047" w:rsidRPr="003C3047" w:rsidRDefault="003C3047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Installation material, fuse</w:t>
            </w:r>
          </w:p>
          <w:p w14:paraId="48DC8B1C" w14:textId="7320739B" w:rsidR="003C3047" w:rsidRPr="00BF1376" w:rsidRDefault="003C3047" w:rsidP="003C304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Manuals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4FD17FB2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MDC-7912P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31CB74A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B073BD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dəst</w:t>
            </w:r>
            <w:proofErr w:type="spellEnd"/>
          </w:p>
        </w:tc>
      </w:tr>
      <w:tr w:rsidR="006D2B1D" w:rsidRPr="00BF1376" w14:paraId="491B683D" w14:textId="77777777" w:rsidTr="006D2B1D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BD9E9CC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F1376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14:paraId="7EF3166E" w14:textId="572A37D5" w:rsidR="006D2B1D" w:rsidRDefault="006D2B1D" w:rsidP="00326E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 xml:space="preserve">RLS </w:t>
            </w:r>
            <w:r w:rsidR="003C304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="003C3047">
              <w:rPr>
                <w:rFonts w:ascii="Arial" w:eastAsia="Times New Roman" w:hAnsi="Arial" w:cs="Arial"/>
                <w:lang w:val="en-US"/>
              </w:rPr>
              <w:t>radiolokasiya</w:t>
            </w:r>
            <w:proofErr w:type="spellEnd"/>
            <w:r w:rsidR="003C304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3C3047">
              <w:rPr>
                <w:rFonts w:ascii="Arial" w:eastAsia="Times New Roman" w:hAnsi="Arial" w:cs="Arial"/>
                <w:lang w:val="en-US"/>
              </w:rPr>
              <w:t>stansiyası</w:t>
            </w:r>
            <w:proofErr w:type="spellEnd"/>
            <w:r w:rsidR="003C3047">
              <w:rPr>
                <w:rFonts w:ascii="Arial" w:eastAsia="Times New Roman" w:hAnsi="Arial" w:cs="Arial"/>
                <w:lang w:val="en-US"/>
              </w:rPr>
              <w:t xml:space="preserve"> - </w:t>
            </w:r>
            <w:r w:rsidR="003C3047" w:rsidRPr="00BF1376">
              <w:rPr>
                <w:rFonts w:ascii="Arial" w:eastAsia="Times New Roman" w:hAnsi="Arial" w:cs="Arial"/>
                <w:lang w:val="en-US"/>
              </w:rPr>
              <w:t>radar)</w:t>
            </w:r>
          </w:p>
          <w:p w14:paraId="09ACD2A7" w14:textId="461A1634" w:rsidR="00326EA2" w:rsidRDefault="00326EA2" w:rsidP="00326E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MDC-5210</w:t>
            </w:r>
          </w:p>
          <w:p w14:paraId="339F7688" w14:textId="77777777" w:rsidR="00326EA2" w:rsidRDefault="00326EA2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3C914B5" w14:textId="2BFD6885" w:rsidR="00326EA2" w:rsidRPr="004454F4" w:rsidRDefault="00326EA2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Dəstə</w:t>
            </w:r>
            <w:proofErr w:type="spellEnd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daxildir</w:t>
            </w:r>
            <w:proofErr w:type="spellEnd"/>
            <w:r w:rsidRPr="004454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42C4861" w14:textId="77777777" w:rsidR="00326EA2" w:rsidRPr="003C3047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RW701A-06 antenna</w:t>
            </w:r>
          </w:p>
          <w:p w14:paraId="11E1AF45" w14:textId="71D291F1" w:rsidR="00326EA2" w:rsidRPr="003C3047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RB808 scanner unit</w:t>
            </w:r>
          </w:p>
          <w:p w14:paraId="1A0DB17A" w14:textId="3016057D" w:rsidR="00326EA2" w:rsidRPr="003C3047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MRD-1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display unit</w:t>
            </w:r>
          </w:p>
          <w:p w14:paraId="46623D40" w14:textId="35AC4157" w:rsidR="00326EA2" w:rsidRPr="003C3047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CW-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845</w:t>
            </w: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connection cable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15m with connectors on both ends</w:t>
            </w:r>
          </w:p>
          <w:p w14:paraId="41D4A255" w14:textId="77777777" w:rsidR="00326EA2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CW-259-2M DC power cable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2m</w:t>
            </w:r>
          </w:p>
          <w:p w14:paraId="47EF03E8" w14:textId="77777777" w:rsidR="00326EA2" w:rsidRPr="003C3047" w:rsidRDefault="00326EA2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Installation material, fuse</w:t>
            </w:r>
          </w:p>
          <w:p w14:paraId="51EB2E2B" w14:textId="3861E711" w:rsidR="004454F4" w:rsidRPr="00BF1376" w:rsidRDefault="00326EA2" w:rsidP="00326EA2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_GoBack"/>
            <w:r w:rsidRPr="003C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Manuals</w:t>
            </w:r>
            <w:bookmarkEnd w:id="1"/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46571983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MDC-5210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67A9407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8D976C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dəst</w:t>
            </w:r>
            <w:proofErr w:type="spellEnd"/>
          </w:p>
        </w:tc>
      </w:tr>
      <w:tr w:rsidR="006D2B1D" w:rsidRPr="00BF1376" w14:paraId="5D656E96" w14:textId="77777777" w:rsidTr="006D2B1D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B7ADA9B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F1376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14:paraId="73213C1B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Qida</w:t>
            </w:r>
            <w:proofErr w:type="spellEnd"/>
            <w:r w:rsidRPr="00BF137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bloku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5D0BC2CE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MTPS-103-20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73D415D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014F2B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ədəd</w:t>
            </w:r>
            <w:proofErr w:type="spellEnd"/>
          </w:p>
        </w:tc>
      </w:tr>
      <w:tr w:rsidR="006D2B1D" w:rsidRPr="00BF1376" w14:paraId="659E1E3B" w14:textId="77777777" w:rsidTr="006D2B1D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</w:tcPr>
          <w:p w14:paraId="17506383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F1376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4504" w:type="dxa"/>
            <w:shd w:val="clear" w:color="000000" w:fill="FFFFFF"/>
            <w:noWrap/>
            <w:vAlign w:val="center"/>
          </w:tcPr>
          <w:p w14:paraId="0206451A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Modulyator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14:paraId="4595A5E0" w14:textId="77777777" w:rsidR="006D2B1D" w:rsidRPr="00BF1376" w:rsidRDefault="006D2B1D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RB718BP</w:t>
            </w:r>
          </w:p>
          <w:p w14:paraId="19095B65" w14:textId="20C0F0A1" w:rsidR="006D2B1D" w:rsidRPr="00BF1376" w:rsidRDefault="006D2B1D" w:rsidP="003C3047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(radar MDC-2910</w:t>
            </w:r>
            <w:r w:rsidR="003C304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C3047">
              <w:rPr>
                <w:rFonts w:ascii="Arial" w:eastAsia="Times New Roman" w:hAnsi="Arial" w:cs="Arial"/>
                <w:lang w:val="az-Latn-AZ"/>
              </w:rPr>
              <w:t>üçün</w:t>
            </w:r>
            <w:r w:rsidRPr="00BF1376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703F415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F1376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DB77A8F" w14:textId="77777777" w:rsidR="006D2B1D" w:rsidRPr="00BF1376" w:rsidRDefault="006D2B1D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F1376">
              <w:rPr>
                <w:rFonts w:ascii="Arial" w:eastAsia="Times New Roman" w:hAnsi="Arial" w:cs="Arial"/>
                <w:lang w:val="en-US"/>
              </w:rPr>
              <w:t>ədəd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3D8241F0" w:rsidR="00BB33FC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49285826" w14:textId="11B6534D" w:rsidR="00C13308" w:rsidRPr="00F07413" w:rsidRDefault="00C13308" w:rsidP="00C13308">
      <w:pPr>
        <w:jc w:val="both"/>
        <w:rPr>
          <w:rFonts w:ascii="Arial" w:hAnsi="Arial" w:cs="Arial"/>
          <w:bCs/>
          <w:lang w:val="az-Latn-AZ"/>
        </w:rPr>
      </w:pPr>
      <w:r w:rsidRPr="00506091">
        <w:rPr>
          <w:rFonts w:ascii="Arial" w:hAnsi="Arial" w:cs="Arial"/>
          <w:bCs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506091">
        <w:rPr>
          <w:rFonts w:ascii="Arial" w:hAnsi="Arial" w:cs="Arial"/>
          <w:bCs/>
          <w:lang w:val="az-Latn-AZ"/>
        </w:rPr>
        <w:t>kənarlaşdırılacaqdır</w:t>
      </w:r>
      <w:proofErr w:type="spellEnd"/>
      <w:r w:rsidRPr="00506091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lastRenderedPageBreak/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26EA2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3C3047"/>
    <w:rsid w:val="003E6D0D"/>
    <w:rsid w:val="00400A1D"/>
    <w:rsid w:val="00430BCF"/>
    <w:rsid w:val="004366DB"/>
    <w:rsid w:val="00443961"/>
    <w:rsid w:val="004454F4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D2B1D"/>
    <w:rsid w:val="006E5F12"/>
    <w:rsid w:val="00700872"/>
    <w:rsid w:val="00712393"/>
    <w:rsid w:val="00734BD1"/>
    <w:rsid w:val="0078668D"/>
    <w:rsid w:val="00794EAA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13308"/>
    <w:rsid w:val="00C243D3"/>
    <w:rsid w:val="00C3033D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C0C43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6B7F-CBF6-4FD4-9D91-7F7B4DC8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11</cp:revision>
  <dcterms:created xsi:type="dcterms:W3CDTF">2022-01-17T13:24:00Z</dcterms:created>
  <dcterms:modified xsi:type="dcterms:W3CDTF">2022-07-18T14:27:00Z</dcterms:modified>
</cp:coreProperties>
</file>