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89C" w:rsidRPr="00E30035" w:rsidRDefault="0045289C" w:rsidP="0045289C">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45289C" w:rsidRPr="00E30035" w:rsidRDefault="0045289C" w:rsidP="0045289C">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45289C" w:rsidRPr="00E30035" w:rsidRDefault="0045289C" w:rsidP="0045289C">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45289C" w:rsidRPr="00E30035" w:rsidRDefault="0045289C" w:rsidP="0045289C">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45289C" w:rsidRPr="00E30035" w:rsidRDefault="0045289C" w:rsidP="0045289C">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1F0471AB" wp14:editId="08896073">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45289C" w:rsidRPr="00E2513D" w:rsidRDefault="0045289C" w:rsidP="0045289C">
      <w:pPr>
        <w:spacing w:after="0" w:line="240" w:lineRule="auto"/>
        <w:jc w:val="center"/>
        <w:rPr>
          <w:rFonts w:ascii="Arial" w:hAnsi="Arial" w:cs="Arial"/>
          <w:b/>
          <w:sz w:val="16"/>
          <w:szCs w:val="16"/>
          <w:lang w:val="az-Latn-AZ" w:eastAsia="ru-RU"/>
        </w:rPr>
      </w:pPr>
    </w:p>
    <w:p w:rsidR="0045289C" w:rsidRPr="0045289C" w:rsidRDefault="0045289C" w:rsidP="0045289C">
      <w:pPr>
        <w:shd w:val="clear" w:color="auto" w:fill="FFFFFF"/>
        <w:tabs>
          <w:tab w:val="left" w:pos="331"/>
        </w:tabs>
        <w:spacing w:line="240" w:lineRule="auto"/>
        <w:ind w:left="360"/>
        <w:jc w:val="both"/>
        <w:rPr>
          <w:rFonts w:ascii="Arial" w:hAnsi="Arial" w:cs="Arial"/>
          <w:b/>
          <w:sz w:val="24"/>
          <w:szCs w:val="24"/>
          <w:lang w:val="az-Latn-AZ" w:eastAsia="ru-RU"/>
        </w:rPr>
      </w:pPr>
      <w:r w:rsidRPr="00972CB8">
        <w:rPr>
          <w:rFonts w:ascii="Arial" w:hAnsi="Arial" w:cs="Arial"/>
          <w:b/>
          <w:sz w:val="24"/>
          <w:szCs w:val="24"/>
          <w:lang w:val="az-Latn-AZ" w:eastAsia="ru-RU"/>
        </w:rPr>
        <w:t xml:space="preserve">          </w:t>
      </w:r>
      <w:r w:rsidRPr="0045289C">
        <w:rPr>
          <w:rFonts w:ascii="Arial" w:hAnsi="Arial" w:cs="Arial"/>
          <w:b/>
          <w:sz w:val="24"/>
          <w:szCs w:val="24"/>
          <w:lang w:val="az-Latn-AZ" w:eastAsia="ru-RU"/>
        </w:rPr>
        <w:t xml:space="preserve">“Azərbaycan Xəzər Dəniz Gəmiçiliyi” Qapalı Səhmdar Cəmiyyəti   </w:t>
      </w:r>
    </w:p>
    <w:p w:rsidR="0045289C" w:rsidRPr="005F5AB1" w:rsidRDefault="0045289C" w:rsidP="0045289C">
      <w:pPr>
        <w:jc w:val="both"/>
        <w:rPr>
          <w:rFonts w:ascii="Arial" w:hAnsi="Arial" w:cs="Arial"/>
          <w:b/>
          <w:sz w:val="24"/>
          <w:szCs w:val="24"/>
          <w:lang w:val="az-Latn-AZ" w:eastAsia="ru-RU"/>
        </w:rPr>
      </w:pPr>
      <w:r w:rsidRPr="0045289C">
        <w:rPr>
          <w:rFonts w:ascii="Arial" w:hAnsi="Arial" w:cs="Arial"/>
          <w:b/>
          <w:bCs/>
          <w:sz w:val="24"/>
          <w:szCs w:val="24"/>
          <w:lang w:val="az-Latn-AZ"/>
        </w:rPr>
        <w:t>SAP ERP sistemi üçün yeni lisenziyaların satınalınması</w:t>
      </w:r>
      <w:r w:rsidRPr="0045289C">
        <w:rPr>
          <w:rFonts w:ascii="Arial" w:hAnsi="Arial" w:cs="Arial"/>
          <w:b/>
          <w:sz w:val="24"/>
          <w:szCs w:val="24"/>
          <w:lang w:val="az-Latn-AZ" w:eastAsia="ru-RU"/>
        </w:rPr>
        <w:t xml:space="preserve"> </w:t>
      </w:r>
      <w:r w:rsidRPr="0045289C">
        <w:rPr>
          <w:rFonts w:ascii="Arial" w:hAnsi="Arial" w:cs="Arial"/>
          <w:b/>
          <w:sz w:val="24"/>
          <w:szCs w:val="24"/>
          <w:lang w:val="az-Latn-AZ" w:eastAsia="ru-RU"/>
        </w:rPr>
        <w:t>məqsədilə</w:t>
      </w:r>
      <w:r w:rsidRPr="005F5AB1">
        <w:rPr>
          <w:rFonts w:ascii="Arial" w:hAnsi="Arial" w:cs="Arial"/>
          <w:b/>
          <w:sz w:val="24"/>
          <w:szCs w:val="24"/>
          <w:lang w:val="az-Latn-AZ" w:eastAsia="ru-RU"/>
        </w:rPr>
        <w:t xml:space="preserve"> açıq müsabiqə elan edir:</w:t>
      </w:r>
    </w:p>
    <w:p w:rsidR="0045289C" w:rsidRPr="00C83B87" w:rsidRDefault="0045289C" w:rsidP="0045289C">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2</w:t>
      </w:r>
      <w:r>
        <w:rPr>
          <w:rFonts w:ascii="Arial" w:hAnsi="Arial" w:cs="Arial"/>
          <w:b/>
          <w:sz w:val="24"/>
          <w:szCs w:val="24"/>
          <w:lang w:val="az-Latn-AZ" w:eastAsia="ru-RU"/>
        </w:rPr>
        <w:t>10</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45289C" w:rsidRPr="00E2513D" w:rsidRDefault="0045289C" w:rsidP="0045289C">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45289C" w:rsidRPr="0045289C" w:rsidTr="00ED1626">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45289C" w:rsidRPr="00E30035" w:rsidRDefault="0045289C" w:rsidP="00ED16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45289C" w:rsidRPr="00E30035" w:rsidRDefault="0045289C" w:rsidP="00ED1626">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45289C" w:rsidRPr="00E30035" w:rsidRDefault="0045289C" w:rsidP="00ED162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45289C" w:rsidRPr="00E30035" w:rsidRDefault="0045289C" w:rsidP="00ED162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45289C" w:rsidRDefault="0045289C" w:rsidP="00ED162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45289C" w:rsidRDefault="0045289C" w:rsidP="00ED1626">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45289C" w:rsidRPr="008D4237" w:rsidRDefault="0045289C" w:rsidP="00ED1626">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45289C" w:rsidRPr="00EB4E07" w:rsidRDefault="0045289C" w:rsidP="00ED1626">
            <w:pPr>
              <w:tabs>
                <w:tab w:val="left" w:pos="261"/>
              </w:tabs>
              <w:spacing w:after="0" w:line="240" w:lineRule="auto"/>
              <w:ind w:left="119"/>
              <w:jc w:val="both"/>
              <w:rPr>
                <w:rFonts w:ascii="Arial" w:hAnsi="Arial" w:cs="Arial"/>
                <w:sz w:val="20"/>
                <w:szCs w:val="20"/>
                <w:lang w:val="az-Latn-AZ" w:eastAsia="ru-RU"/>
              </w:rPr>
            </w:pPr>
          </w:p>
          <w:p w:rsidR="0045289C" w:rsidRPr="00E30035" w:rsidRDefault="0045289C" w:rsidP="00ED1626">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w:t>
            </w:r>
            <w:r>
              <w:rPr>
                <w:rFonts w:ascii="Arial" w:hAnsi="Arial" w:cs="Arial"/>
                <w:b/>
                <w:sz w:val="20"/>
                <w:szCs w:val="20"/>
                <w:lang w:val="az-Latn-AZ" w:eastAsia="ru-RU"/>
              </w:rPr>
              <w:t>4</w:t>
            </w:r>
            <w:r>
              <w:rPr>
                <w:rFonts w:ascii="Arial" w:hAnsi="Arial" w:cs="Arial"/>
                <w:b/>
                <w:sz w:val="20"/>
                <w:szCs w:val="20"/>
                <w:lang w:val="az-Latn-AZ" w:eastAsia="ru-RU"/>
              </w:rPr>
              <w:t xml:space="preserve"> Dekabr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45289C" w:rsidRPr="00E30035" w:rsidRDefault="0045289C" w:rsidP="00ED1626">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45289C" w:rsidRPr="00F53E75" w:rsidRDefault="0045289C" w:rsidP="00ED1626">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45289C" w:rsidRPr="00E30035" w:rsidRDefault="0045289C" w:rsidP="00ED1626">
            <w:pPr>
              <w:spacing w:after="0" w:line="240" w:lineRule="auto"/>
              <w:ind w:left="119"/>
              <w:jc w:val="both"/>
              <w:rPr>
                <w:rFonts w:ascii="Arial" w:hAnsi="Arial" w:cs="Arial"/>
                <w:sz w:val="16"/>
                <w:szCs w:val="16"/>
                <w:lang w:val="az-Latn-AZ" w:eastAsia="ru-RU"/>
              </w:rPr>
            </w:pPr>
          </w:p>
        </w:tc>
      </w:tr>
      <w:tr w:rsidR="0045289C" w:rsidRPr="0045289C" w:rsidTr="00ED1626">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5289C" w:rsidRPr="00E30035" w:rsidRDefault="0045289C" w:rsidP="00ED16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5289C" w:rsidRPr="00E30035" w:rsidRDefault="0045289C" w:rsidP="00ED162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45289C" w:rsidRPr="00E30035" w:rsidRDefault="0045289C" w:rsidP="00ED162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45289C" w:rsidRPr="00E30035" w:rsidRDefault="0045289C" w:rsidP="00ED1626">
            <w:pPr>
              <w:tabs>
                <w:tab w:val="left" w:pos="252"/>
                <w:tab w:val="left" w:pos="310"/>
                <w:tab w:val="left" w:pos="402"/>
              </w:tabs>
              <w:spacing w:after="0" w:line="240" w:lineRule="auto"/>
              <w:ind w:left="252"/>
              <w:jc w:val="both"/>
              <w:rPr>
                <w:rFonts w:ascii="Arial" w:hAnsi="Arial" w:cs="Arial"/>
                <w:sz w:val="20"/>
                <w:szCs w:val="20"/>
                <w:lang w:val="az-Latn-AZ" w:eastAsia="ru-RU"/>
              </w:rPr>
            </w:pPr>
          </w:p>
          <w:p w:rsidR="0045289C" w:rsidRPr="00E30035" w:rsidRDefault="0045289C" w:rsidP="00ED1626">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10</w:t>
            </w:r>
            <w:r>
              <w:rPr>
                <w:rFonts w:ascii="Arial" w:hAnsi="Arial" w:cs="Arial"/>
                <w:b/>
                <w:sz w:val="20"/>
                <w:szCs w:val="20"/>
                <w:lang w:val="az-Latn-AZ" w:eastAsia="ru-RU"/>
              </w:rPr>
              <w:t>0 AZN</w:t>
            </w:r>
          </w:p>
          <w:p w:rsidR="0045289C" w:rsidRPr="00E30035" w:rsidRDefault="0045289C" w:rsidP="00ED1626">
            <w:pPr>
              <w:tabs>
                <w:tab w:val="left" w:pos="261"/>
                <w:tab w:val="left" w:pos="402"/>
                <w:tab w:val="left" w:pos="544"/>
              </w:tabs>
              <w:spacing w:after="0" w:line="240" w:lineRule="auto"/>
              <w:ind w:left="261"/>
              <w:jc w:val="both"/>
              <w:rPr>
                <w:rFonts w:ascii="Arial" w:hAnsi="Arial" w:cs="Arial"/>
                <w:sz w:val="20"/>
                <w:szCs w:val="20"/>
                <w:lang w:val="az-Latn-AZ" w:eastAsia="ru-RU"/>
              </w:rPr>
            </w:pPr>
          </w:p>
          <w:p w:rsidR="0045289C" w:rsidRPr="00E30035" w:rsidRDefault="0045289C" w:rsidP="00ED162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45289C" w:rsidRPr="00E30035" w:rsidRDefault="0045289C" w:rsidP="00ED1626">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45289C" w:rsidRPr="00E30035" w:rsidTr="00ED1626">
              <w:tc>
                <w:tcPr>
                  <w:tcW w:w="3476" w:type="dxa"/>
                  <w:tcBorders>
                    <w:top w:val="single" w:sz="4" w:space="0" w:color="auto"/>
                    <w:left w:val="single" w:sz="4" w:space="0" w:color="auto"/>
                    <w:bottom w:val="single" w:sz="4" w:space="0" w:color="auto"/>
                    <w:right w:val="single" w:sz="4" w:space="0" w:color="auto"/>
                  </w:tcBorders>
                  <w:hideMark/>
                </w:tcPr>
                <w:p w:rsidR="0045289C" w:rsidRPr="00E30035" w:rsidRDefault="0045289C" w:rsidP="00ED1626">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45289C" w:rsidRPr="00E30035" w:rsidRDefault="0045289C" w:rsidP="00ED1626">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45289C" w:rsidRPr="00E30035" w:rsidRDefault="0045289C" w:rsidP="00ED1626">
                  <w:pPr>
                    <w:spacing w:line="240" w:lineRule="auto"/>
                    <w:jc w:val="center"/>
                    <w:rPr>
                      <w:rFonts w:ascii="Arial" w:hAnsi="Arial" w:cs="Arial"/>
                      <w:sz w:val="20"/>
                      <w:szCs w:val="20"/>
                    </w:rPr>
                  </w:pPr>
                  <w:r w:rsidRPr="00E30035">
                    <w:rPr>
                      <w:rFonts w:ascii="Arial" w:hAnsi="Arial" w:cs="Arial"/>
                      <w:sz w:val="20"/>
                      <w:szCs w:val="20"/>
                    </w:rPr>
                    <w:t>EURO</w:t>
                  </w:r>
                </w:p>
              </w:tc>
            </w:tr>
            <w:tr w:rsidR="0045289C" w:rsidRPr="00E30035" w:rsidTr="00ED1626">
              <w:tc>
                <w:tcPr>
                  <w:tcW w:w="3476" w:type="dxa"/>
                  <w:tcBorders>
                    <w:top w:val="single" w:sz="4" w:space="0" w:color="auto"/>
                    <w:left w:val="single" w:sz="4" w:space="0" w:color="auto"/>
                    <w:bottom w:val="single" w:sz="4" w:space="0" w:color="auto"/>
                    <w:right w:val="single" w:sz="4" w:space="0" w:color="auto"/>
                  </w:tcBorders>
                  <w:hideMark/>
                </w:tcPr>
                <w:p w:rsidR="0045289C" w:rsidRPr="00E30035" w:rsidRDefault="0045289C" w:rsidP="00ED1626">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45289C" w:rsidRPr="00E30035" w:rsidRDefault="0045289C" w:rsidP="00ED1626">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45289C" w:rsidRPr="00E30035" w:rsidRDefault="0045289C" w:rsidP="00ED1626">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45289C" w:rsidRPr="00E30035" w:rsidRDefault="0045289C" w:rsidP="00ED1626">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45289C" w:rsidRPr="00E30035" w:rsidRDefault="0045289C" w:rsidP="00ED1626">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45289C" w:rsidRPr="00E30035" w:rsidRDefault="0045289C" w:rsidP="00ED1626">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45289C" w:rsidRPr="00E30035" w:rsidRDefault="0045289C" w:rsidP="00ED1626">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sz w:val="20"/>
                      <w:szCs w:val="20"/>
                      <w:lang w:val="az-Latn-AZ"/>
                    </w:rPr>
                    <w:t>AZARB.XAZAR DANIZ GAMICILIYI QSC</w:t>
                  </w:r>
                </w:p>
                <w:p w:rsidR="0045289C" w:rsidRPr="00E30035" w:rsidRDefault="0045289C" w:rsidP="00ED1626">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45289C" w:rsidRPr="00E30035" w:rsidRDefault="0045289C" w:rsidP="00ED1626">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45289C" w:rsidRPr="00E30035" w:rsidRDefault="0045289C" w:rsidP="00ED1626">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45289C" w:rsidRPr="00E30035" w:rsidRDefault="0045289C" w:rsidP="00ED1626">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45289C" w:rsidRPr="00E30035" w:rsidRDefault="0045289C" w:rsidP="00ED1626">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45289C" w:rsidRPr="00E30035" w:rsidRDefault="0045289C" w:rsidP="00ED1626">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45289C" w:rsidRPr="00E30035" w:rsidRDefault="0045289C" w:rsidP="00ED1626">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45289C" w:rsidRPr="00E30035" w:rsidRDefault="0045289C" w:rsidP="00ED1626">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45289C" w:rsidRPr="00E30035" w:rsidRDefault="0045289C" w:rsidP="00ED1626">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45289C" w:rsidRPr="00E30035" w:rsidRDefault="0045289C" w:rsidP="00ED162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45289C" w:rsidRPr="00E30035" w:rsidRDefault="0045289C" w:rsidP="00ED1626">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45289C" w:rsidRPr="00E30035" w:rsidRDefault="0045289C" w:rsidP="00ED1626">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45289C" w:rsidRPr="00E30035" w:rsidRDefault="0045289C" w:rsidP="00ED1626">
                  <w:pPr>
                    <w:spacing w:line="240" w:lineRule="auto"/>
                    <w:rPr>
                      <w:rFonts w:ascii="Arial" w:hAnsi="Arial" w:cs="Arial"/>
                      <w:sz w:val="20"/>
                      <w:szCs w:val="20"/>
                      <w:lang w:val="en-US"/>
                    </w:rPr>
                  </w:pPr>
                  <w:r w:rsidRPr="00E30035">
                    <w:rPr>
                      <w:rFonts w:ascii="Arial" w:hAnsi="Arial" w:cs="Arial"/>
                      <w:sz w:val="20"/>
                      <w:szCs w:val="20"/>
                      <w:lang w:val="en-US"/>
                    </w:rPr>
                    <w:t>SWIFT: COBADEFF</w:t>
                  </w:r>
                </w:p>
                <w:p w:rsidR="0045289C" w:rsidRPr="00E30035" w:rsidRDefault="0045289C" w:rsidP="00ED1626">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45289C" w:rsidRPr="00E30035" w:rsidRDefault="0045289C" w:rsidP="00ED1626">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45289C" w:rsidRPr="00E30035" w:rsidRDefault="0045289C" w:rsidP="00ED1626">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45289C" w:rsidRPr="00E30035" w:rsidRDefault="0045289C" w:rsidP="00ED1626">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45289C" w:rsidRPr="00E30035" w:rsidRDefault="0045289C" w:rsidP="00ED1626">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45289C" w:rsidRPr="00E30035" w:rsidRDefault="0045289C" w:rsidP="00ED1626">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45289C" w:rsidRPr="00E30035" w:rsidRDefault="0045289C" w:rsidP="00ED1626">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45289C" w:rsidRPr="00E30035" w:rsidRDefault="0045289C" w:rsidP="00ED1626">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45289C" w:rsidRPr="00E30035" w:rsidRDefault="0045289C" w:rsidP="00ED1626">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45289C" w:rsidRPr="00E30035" w:rsidRDefault="0045289C" w:rsidP="00ED1626">
            <w:pPr>
              <w:tabs>
                <w:tab w:val="left" w:pos="342"/>
                <w:tab w:val="left" w:pos="402"/>
              </w:tabs>
              <w:spacing w:after="0" w:line="240" w:lineRule="auto"/>
              <w:ind w:left="342"/>
              <w:jc w:val="both"/>
              <w:rPr>
                <w:rFonts w:ascii="Arial" w:hAnsi="Arial" w:cs="Arial"/>
                <w:b/>
                <w:sz w:val="20"/>
                <w:szCs w:val="20"/>
                <w:lang w:val="az-Latn-AZ" w:eastAsia="ru-RU"/>
              </w:rPr>
            </w:pPr>
          </w:p>
        </w:tc>
      </w:tr>
      <w:tr w:rsidR="0045289C" w:rsidRPr="00FD3016" w:rsidTr="00ED1626">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5289C" w:rsidRPr="00E30035" w:rsidRDefault="0045289C" w:rsidP="00ED16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5289C" w:rsidRPr="00B64945" w:rsidRDefault="0045289C" w:rsidP="00ED1626">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45289C" w:rsidRPr="00E30035" w:rsidRDefault="0045289C" w:rsidP="00ED162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45289C" w:rsidRPr="00E30035" w:rsidRDefault="0045289C" w:rsidP="00ED162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45289C" w:rsidRPr="00E30035" w:rsidRDefault="0045289C" w:rsidP="00ED162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45289C" w:rsidRPr="00E30035" w:rsidRDefault="0045289C" w:rsidP="00ED1626">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45289C" w:rsidRPr="00E30035" w:rsidRDefault="0045289C" w:rsidP="00ED1626">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45289C" w:rsidRPr="00E30035" w:rsidRDefault="0045289C" w:rsidP="00ED1626">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45289C" w:rsidRPr="005816D7" w:rsidRDefault="0045289C" w:rsidP="00ED1626">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45289C" w:rsidRPr="000C7BB8" w:rsidRDefault="0045289C" w:rsidP="00ED1626">
            <w:pPr>
              <w:autoSpaceDE w:val="0"/>
              <w:autoSpaceDN w:val="0"/>
              <w:adjustRightInd w:val="0"/>
              <w:spacing w:after="0" w:line="240" w:lineRule="auto"/>
              <w:ind w:left="720"/>
              <w:rPr>
                <w:rFonts w:ascii="Arial" w:hAnsi="Arial" w:cs="Arial"/>
                <w:bCs/>
                <w:color w:val="FF0000"/>
                <w:sz w:val="20"/>
                <w:szCs w:val="20"/>
                <w:lang w:val="az-Latn-AZ" w:eastAsia="ru-RU"/>
              </w:rPr>
            </w:pPr>
          </w:p>
        </w:tc>
      </w:tr>
      <w:tr w:rsidR="0045289C" w:rsidRPr="0045289C" w:rsidTr="00ED1626">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5289C" w:rsidRPr="00E30035" w:rsidRDefault="0045289C" w:rsidP="00ED16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5289C" w:rsidRDefault="0045289C" w:rsidP="00ED1626">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5289C" w:rsidRDefault="0045289C" w:rsidP="00ED1626">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22</w:t>
            </w:r>
            <w:r>
              <w:rPr>
                <w:rFonts w:ascii="Arial" w:hAnsi="Arial" w:cs="Arial"/>
                <w:b/>
                <w:sz w:val="20"/>
                <w:szCs w:val="20"/>
                <w:lang w:val="az-Latn-AZ" w:eastAsia="ru-RU"/>
              </w:rPr>
              <w:t xml:space="preserve"> Dekabr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45289C" w:rsidRDefault="0045289C" w:rsidP="00ED1626">
            <w:pPr>
              <w:tabs>
                <w:tab w:val="left" w:pos="261"/>
                <w:tab w:val="left" w:pos="402"/>
              </w:tabs>
              <w:spacing w:after="0" w:line="240" w:lineRule="auto"/>
              <w:ind w:left="261"/>
              <w:jc w:val="both"/>
              <w:rPr>
                <w:rFonts w:ascii="Arial" w:hAnsi="Arial" w:cs="Arial"/>
                <w:sz w:val="20"/>
                <w:szCs w:val="20"/>
                <w:lang w:val="az-Latn-AZ" w:eastAsia="ru-RU"/>
              </w:rPr>
            </w:pPr>
          </w:p>
          <w:p w:rsidR="0045289C" w:rsidRDefault="0045289C" w:rsidP="00ED1626">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45289C" w:rsidRDefault="0045289C" w:rsidP="00ED1626">
            <w:pPr>
              <w:pStyle w:val="ListParagraph"/>
              <w:jc w:val="both"/>
              <w:rPr>
                <w:rFonts w:ascii="Arial" w:hAnsi="Arial" w:cs="Arial"/>
                <w:sz w:val="20"/>
                <w:szCs w:val="20"/>
                <w:lang w:val="az-Latn-AZ" w:eastAsia="ru-RU"/>
              </w:rPr>
            </w:pPr>
          </w:p>
        </w:tc>
      </w:tr>
      <w:tr w:rsidR="0045289C" w:rsidRPr="0045289C" w:rsidTr="00ED162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5289C" w:rsidRPr="00E30035" w:rsidRDefault="0045289C" w:rsidP="00ED16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5289C" w:rsidRPr="00E30035" w:rsidRDefault="0045289C" w:rsidP="00ED1626">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5289C" w:rsidRDefault="0045289C" w:rsidP="00ED1626">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45289C" w:rsidRPr="00E30035" w:rsidRDefault="0045289C" w:rsidP="00ED1626">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5289C" w:rsidRPr="00076882" w:rsidRDefault="0045289C" w:rsidP="00ED162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45289C" w:rsidRPr="00076882" w:rsidRDefault="0045289C" w:rsidP="00ED1626">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45289C" w:rsidRPr="00076882" w:rsidRDefault="0045289C" w:rsidP="00ED1626">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45289C" w:rsidRPr="00076882" w:rsidRDefault="0045289C" w:rsidP="00ED1626">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hyperlink r:id="rId6" w:history="1">
              <w:r w:rsidRPr="00076882">
                <w:rPr>
                  <w:rStyle w:val="Hyperlink"/>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Hyperlink"/>
                  <w:rFonts w:ascii="Arial" w:hAnsi="Arial" w:cs="Arial"/>
                  <w:sz w:val="20"/>
                  <w:szCs w:val="20"/>
                  <w:lang w:val="az-Latn-AZ"/>
                </w:rPr>
                <w:t>tender@asco.az</w:t>
              </w:r>
            </w:hyperlink>
          </w:p>
          <w:p w:rsidR="0045289C" w:rsidRDefault="0045289C" w:rsidP="00ED1626">
            <w:pPr>
              <w:tabs>
                <w:tab w:val="left" w:pos="261"/>
              </w:tabs>
              <w:spacing w:after="0" w:line="240" w:lineRule="auto"/>
              <w:rPr>
                <w:rFonts w:ascii="Arial" w:hAnsi="Arial" w:cs="Arial"/>
                <w:sz w:val="20"/>
                <w:szCs w:val="20"/>
                <w:lang w:val="az-Latn-AZ"/>
              </w:rPr>
            </w:pPr>
          </w:p>
          <w:p w:rsidR="0045289C" w:rsidRPr="00E30035" w:rsidRDefault="0045289C" w:rsidP="00ED1626">
            <w:pPr>
              <w:tabs>
                <w:tab w:val="left" w:pos="261"/>
              </w:tabs>
              <w:spacing w:after="0" w:line="240" w:lineRule="auto"/>
              <w:rPr>
                <w:rFonts w:ascii="Arial" w:hAnsi="Arial" w:cs="Arial"/>
                <w:sz w:val="20"/>
                <w:szCs w:val="20"/>
                <w:lang w:val="az-Latn-AZ"/>
              </w:rPr>
            </w:pPr>
          </w:p>
          <w:p w:rsidR="0045289C" w:rsidRPr="00E30035" w:rsidRDefault="0045289C" w:rsidP="00ED1626">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5289C" w:rsidRPr="00E30035" w:rsidRDefault="0045289C" w:rsidP="00ED1626">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45289C" w:rsidRPr="00E30035" w:rsidRDefault="0045289C" w:rsidP="00ED1626">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Hyperlink"/>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45289C" w:rsidRPr="0045289C" w:rsidTr="00ED1626">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5289C" w:rsidRPr="00E30035" w:rsidRDefault="0045289C" w:rsidP="00ED16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5289C" w:rsidRPr="00E30035" w:rsidRDefault="0045289C" w:rsidP="00ED1626">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5289C" w:rsidRDefault="0045289C" w:rsidP="00ED1626">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23</w:t>
            </w:r>
            <w:r>
              <w:rPr>
                <w:rFonts w:ascii="Arial" w:hAnsi="Arial" w:cs="Arial"/>
                <w:b/>
                <w:sz w:val="20"/>
                <w:szCs w:val="20"/>
                <w:lang w:val="az-Latn-AZ" w:eastAsia="ru-RU"/>
              </w:rPr>
              <w:t xml:space="preserve"> Dekabr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45289C" w:rsidRPr="00E30035" w:rsidRDefault="0045289C" w:rsidP="00ED1626">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45289C" w:rsidRPr="0045289C" w:rsidTr="00ED1626">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5289C" w:rsidRPr="00E30035" w:rsidRDefault="0045289C" w:rsidP="00ED1626">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5289C" w:rsidRPr="00E30035" w:rsidRDefault="0045289C" w:rsidP="00ED1626">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45289C" w:rsidRDefault="0045289C" w:rsidP="00ED162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5289C" w:rsidRPr="00E30035" w:rsidRDefault="0045289C" w:rsidP="00ED1626">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45289C" w:rsidRPr="00E30035" w:rsidRDefault="0045289C" w:rsidP="0045289C">
      <w:pPr>
        <w:spacing w:after="0" w:line="240" w:lineRule="auto"/>
        <w:ind w:firstLine="708"/>
        <w:jc w:val="both"/>
        <w:rPr>
          <w:rFonts w:ascii="Arial" w:hAnsi="Arial" w:cs="Arial"/>
          <w:sz w:val="24"/>
          <w:szCs w:val="24"/>
          <w:lang w:val="az-Latn-AZ" w:eastAsia="ru-RU"/>
        </w:rPr>
      </w:pPr>
    </w:p>
    <w:p w:rsidR="0045289C" w:rsidRPr="00712393" w:rsidRDefault="0045289C" w:rsidP="0045289C">
      <w:pPr>
        <w:rPr>
          <w:rFonts w:ascii="Arial" w:hAnsi="Arial" w:cs="Arial"/>
          <w:lang w:val="az-Latn-AZ"/>
        </w:rPr>
      </w:pPr>
    </w:p>
    <w:p w:rsidR="0045289C" w:rsidRPr="00712393" w:rsidRDefault="0045289C" w:rsidP="0045289C">
      <w:pPr>
        <w:rPr>
          <w:lang w:val="az-Latn-AZ"/>
        </w:rPr>
      </w:pPr>
    </w:p>
    <w:p w:rsidR="0045289C" w:rsidRPr="00712393" w:rsidRDefault="0045289C" w:rsidP="0045289C">
      <w:pPr>
        <w:rPr>
          <w:lang w:val="az-Latn-AZ"/>
        </w:rPr>
      </w:pPr>
    </w:p>
    <w:p w:rsidR="0045289C" w:rsidRPr="00712393" w:rsidRDefault="0045289C" w:rsidP="0045289C">
      <w:pPr>
        <w:rPr>
          <w:lang w:val="az-Latn-AZ"/>
        </w:rPr>
      </w:pPr>
    </w:p>
    <w:p w:rsidR="0045289C" w:rsidRPr="00712393" w:rsidRDefault="0045289C" w:rsidP="0045289C">
      <w:pPr>
        <w:rPr>
          <w:lang w:val="az-Latn-AZ"/>
        </w:rPr>
      </w:pPr>
    </w:p>
    <w:p w:rsidR="0045289C" w:rsidRPr="00712393" w:rsidRDefault="0045289C" w:rsidP="0045289C">
      <w:pPr>
        <w:rPr>
          <w:lang w:val="az-Latn-AZ"/>
        </w:rPr>
      </w:pPr>
    </w:p>
    <w:p w:rsidR="0045289C" w:rsidRPr="00712393" w:rsidRDefault="0045289C" w:rsidP="0045289C">
      <w:pPr>
        <w:rPr>
          <w:lang w:val="az-Latn-AZ"/>
        </w:rPr>
      </w:pPr>
    </w:p>
    <w:p w:rsidR="0045289C" w:rsidRPr="00712393" w:rsidRDefault="0045289C" w:rsidP="0045289C">
      <w:pPr>
        <w:rPr>
          <w:lang w:val="az-Latn-AZ"/>
        </w:rPr>
      </w:pPr>
    </w:p>
    <w:p w:rsidR="0045289C" w:rsidRPr="00712393" w:rsidRDefault="0045289C" w:rsidP="0045289C">
      <w:pPr>
        <w:rPr>
          <w:lang w:val="az-Latn-AZ"/>
        </w:rPr>
      </w:pPr>
    </w:p>
    <w:p w:rsidR="0045289C" w:rsidRDefault="0045289C" w:rsidP="0045289C">
      <w:pPr>
        <w:rPr>
          <w:lang w:val="az-Latn-AZ"/>
        </w:rPr>
      </w:pPr>
    </w:p>
    <w:p w:rsidR="0045289C" w:rsidRDefault="0045289C" w:rsidP="0045289C">
      <w:pPr>
        <w:rPr>
          <w:lang w:val="az-Latn-AZ"/>
        </w:rPr>
      </w:pPr>
    </w:p>
    <w:p w:rsidR="0045289C" w:rsidRDefault="0045289C" w:rsidP="0045289C">
      <w:pPr>
        <w:rPr>
          <w:lang w:val="az-Latn-AZ"/>
        </w:rPr>
      </w:pPr>
    </w:p>
    <w:p w:rsidR="0045289C" w:rsidRDefault="0045289C" w:rsidP="0045289C">
      <w:pPr>
        <w:rPr>
          <w:lang w:val="az-Latn-AZ"/>
        </w:rPr>
      </w:pPr>
    </w:p>
    <w:p w:rsidR="0045289C" w:rsidRDefault="0045289C" w:rsidP="0045289C">
      <w:pPr>
        <w:rPr>
          <w:lang w:val="az-Latn-AZ"/>
        </w:rPr>
      </w:pPr>
    </w:p>
    <w:p w:rsidR="0045289C" w:rsidRDefault="0045289C" w:rsidP="0045289C">
      <w:pPr>
        <w:rPr>
          <w:lang w:val="az-Latn-AZ"/>
        </w:rPr>
      </w:pPr>
    </w:p>
    <w:p w:rsidR="0045289C" w:rsidRDefault="0045289C" w:rsidP="0045289C">
      <w:pPr>
        <w:rPr>
          <w:lang w:val="az-Latn-AZ"/>
        </w:rPr>
      </w:pPr>
    </w:p>
    <w:p w:rsidR="0045289C" w:rsidRDefault="0045289C" w:rsidP="0045289C">
      <w:pPr>
        <w:rPr>
          <w:lang w:val="az-Latn-AZ"/>
        </w:rPr>
      </w:pPr>
    </w:p>
    <w:p w:rsidR="0045289C" w:rsidRDefault="0045289C" w:rsidP="0045289C">
      <w:pPr>
        <w:rPr>
          <w:lang w:val="az-Latn-AZ"/>
        </w:rPr>
      </w:pPr>
    </w:p>
    <w:p w:rsidR="0045289C" w:rsidRDefault="0045289C" w:rsidP="0045289C">
      <w:pPr>
        <w:rPr>
          <w:lang w:val="az-Latn-AZ"/>
        </w:rPr>
      </w:pPr>
    </w:p>
    <w:p w:rsidR="0045289C" w:rsidRDefault="0045289C" w:rsidP="0045289C">
      <w:pPr>
        <w:rPr>
          <w:lang w:val="az-Latn-AZ"/>
        </w:rPr>
      </w:pPr>
    </w:p>
    <w:p w:rsidR="0045289C" w:rsidRDefault="0045289C" w:rsidP="0045289C">
      <w:pPr>
        <w:rPr>
          <w:lang w:val="az-Latn-AZ"/>
        </w:rPr>
      </w:pPr>
    </w:p>
    <w:p w:rsidR="0045289C" w:rsidRDefault="0045289C" w:rsidP="0045289C">
      <w:pPr>
        <w:rPr>
          <w:lang w:val="az-Latn-AZ"/>
        </w:rPr>
      </w:pPr>
    </w:p>
    <w:p w:rsidR="0045289C" w:rsidRDefault="0045289C" w:rsidP="0045289C">
      <w:pPr>
        <w:rPr>
          <w:lang w:val="az-Latn-AZ"/>
        </w:rPr>
      </w:pPr>
    </w:p>
    <w:p w:rsidR="0045289C" w:rsidRDefault="0045289C" w:rsidP="0045289C">
      <w:pPr>
        <w:spacing w:after="0" w:line="360" w:lineRule="auto"/>
        <w:jc w:val="center"/>
        <w:rPr>
          <w:rFonts w:ascii="Arial" w:hAnsi="Arial" w:cs="Arial"/>
          <w:b/>
          <w:sz w:val="24"/>
          <w:szCs w:val="24"/>
          <w:lang w:val="az-Latn-AZ"/>
        </w:rPr>
      </w:pPr>
    </w:p>
    <w:p w:rsidR="0045289C" w:rsidRDefault="0045289C" w:rsidP="0045289C">
      <w:pPr>
        <w:spacing w:after="0" w:line="360" w:lineRule="auto"/>
        <w:jc w:val="center"/>
        <w:rPr>
          <w:rFonts w:ascii="Arial" w:hAnsi="Arial" w:cs="Arial"/>
          <w:b/>
          <w:sz w:val="24"/>
          <w:szCs w:val="24"/>
          <w:lang w:val="az-Latn-AZ"/>
        </w:rPr>
      </w:pPr>
    </w:p>
    <w:p w:rsidR="0045289C" w:rsidRDefault="0045289C" w:rsidP="0045289C">
      <w:pPr>
        <w:spacing w:after="0" w:line="360" w:lineRule="auto"/>
        <w:jc w:val="center"/>
        <w:rPr>
          <w:rFonts w:ascii="Arial" w:hAnsi="Arial" w:cs="Arial"/>
          <w:b/>
          <w:sz w:val="24"/>
          <w:szCs w:val="24"/>
          <w:lang w:val="az-Latn-AZ"/>
        </w:rPr>
      </w:pPr>
    </w:p>
    <w:p w:rsidR="0045289C" w:rsidRDefault="0045289C" w:rsidP="0045289C">
      <w:pPr>
        <w:spacing w:after="0" w:line="360" w:lineRule="auto"/>
        <w:jc w:val="center"/>
        <w:rPr>
          <w:rFonts w:ascii="Arial" w:hAnsi="Arial" w:cs="Arial"/>
          <w:b/>
          <w:sz w:val="24"/>
          <w:szCs w:val="24"/>
          <w:lang w:val="az-Latn-AZ"/>
        </w:rPr>
      </w:pPr>
    </w:p>
    <w:p w:rsidR="0045289C" w:rsidRDefault="0045289C" w:rsidP="0045289C">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45289C" w:rsidRDefault="0045289C" w:rsidP="0045289C">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45289C" w:rsidRDefault="0045289C" w:rsidP="0045289C">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45289C" w:rsidRDefault="0045289C" w:rsidP="0045289C">
      <w:pPr>
        <w:spacing w:after="0" w:line="360" w:lineRule="auto"/>
        <w:rPr>
          <w:rFonts w:ascii="Arial" w:hAnsi="Arial" w:cs="Arial"/>
          <w:b/>
          <w:sz w:val="24"/>
          <w:szCs w:val="24"/>
          <w:lang w:val="az-Latn-AZ"/>
        </w:rPr>
      </w:pPr>
    </w:p>
    <w:p w:rsidR="0045289C" w:rsidRDefault="0045289C" w:rsidP="0045289C">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45289C" w:rsidRDefault="0045289C" w:rsidP="0045289C">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45289C" w:rsidRDefault="0045289C" w:rsidP="0045289C">
      <w:pPr>
        <w:spacing w:after="0" w:line="240" w:lineRule="auto"/>
        <w:rPr>
          <w:rFonts w:ascii="Arial" w:hAnsi="Arial" w:cs="Arial"/>
          <w:bCs/>
          <w:i/>
          <w:sz w:val="24"/>
          <w:szCs w:val="24"/>
          <w:lang w:val="az-Latn-AZ" w:eastAsia="ru-RU"/>
        </w:rPr>
      </w:pPr>
    </w:p>
    <w:p w:rsidR="0045289C" w:rsidRDefault="0045289C" w:rsidP="0045289C">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45289C" w:rsidRDefault="0045289C" w:rsidP="0045289C">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45289C" w:rsidRDefault="0045289C" w:rsidP="0045289C">
      <w:pPr>
        <w:spacing w:after="0" w:line="240" w:lineRule="auto"/>
        <w:jc w:val="both"/>
        <w:rPr>
          <w:rFonts w:ascii="Arial" w:hAnsi="Arial" w:cs="Arial"/>
          <w:bCs/>
          <w:sz w:val="24"/>
          <w:szCs w:val="24"/>
          <w:lang w:val="az-Latn-AZ" w:eastAsia="ru-RU"/>
        </w:rPr>
      </w:pPr>
    </w:p>
    <w:p w:rsidR="0045289C" w:rsidRDefault="0045289C" w:rsidP="0045289C">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45289C" w:rsidRDefault="0045289C" w:rsidP="0045289C">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45289C" w:rsidRDefault="0045289C" w:rsidP="0045289C">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45289C" w:rsidRDefault="0045289C" w:rsidP="0045289C">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45289C" w:rsidRDefault="0045289C" w:rsidP="0045289C">
      <w:pPr>
        <w:spacing w:after="0"/>
        <w:jc w:val="both"/>
        <w:rPr>
          <w:rFonts w:ascii="Arial" w:hAnsi="Arial" w:cs="Arial"/>
          <w:sz w:val="24"/>
          <w:szCs w:val="24"/>
          <w:lang w:val="az-Latn-AZ"/>
        </w:rPr>
      </w:pPr>
    </w:p>
    <w:p w:rsidR="0045289C" w:rsidRDefault="0045289C" w:rsidP="0045289C">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45289C" w:rsidRDefault="0045289C" w:rsidP="0045289C">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45289C" w:rsidRPr="00923D30" w:rsidRDefault="0045289C" w:rsidP="0045289C">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45289C" w:rsidRDefault="0045289C" w:rsidP="0045289C">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45289C" w:rsidRDefault="0045289C" w:rsidP="0045289C">
      <w:pPr>
        <w:spacing w:after="0" w:line="360" w:lineRule="auto"/>
        <w:rPr>
          <w:rFonts w:ascii="Arial" w:hAnsi="Arial" w:cs="Arial"/>
          <w:b/>
          <w:sz w:val="24"/>
          <w:szCs w:val="24"/>
          <w:lang w:val="az-Latn-AZ"/>
        </w:rPr>
      </w:pPr>
    </w:p>
    <w:p w:rsidR="0045289C" w:rsidRDefault="0045289C" w:rsidP="0045289C">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45289C" w:rsidRDefault="0045289C" w:rsidP="0045289C">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45289C" w:rsidRDefault="0045289C" w:rsidP="0045289C">
      <w:pPr>
        <w:spacing w:after="0" w:line="240" w:lineRule="auto"/>
        <w:contextualSpacing/>
        <w:rPr>
          <w:rFonts w:ascii="Arial" w:hAnsi="Arial" w:cs="Arial"/>
          <w:i/>
          <w:sz w:val="24"/>
          <w:szCs w:val="24"/>
          <w:lang w:val="az-Latn-AZ"/>
        </w:rPr>
      </w:pPr>
    </w:p>
    <w:p w:rsidR="0045289C" w:rsidRDefault="0045289C" w:rsidP="0045289C">
      <w:pPr>
        <w:spacing w:after="0" w:line="240" w:lineRule="auto"/>
        <w:contextualSpacing/>
        <w:rPr>
          <w:rFonts w:ascii="Arial" w:hAnsi="Arial" w:cs="Arial"/>
          <w:i/>
          <w:sz w:val="24"/>
          <w:szCs w:val="24"/>
          <w:lang w:val="az-Latn-AZ"/>
        </w:rPr>
      </w:pPr>
    </w:p>
    <w:p w:rsidR="0045289C" w:rsidRDefault="0045289C" w:rsidP="0045289C">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45289C" w:rsidRDefault="0045289C" w:rsidP="0045289C">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45289C" w:rsidRDefault="0045289C" w:rsidP="0045289C">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45289C" w:rsidRDefault="0045289C" w:rsidP="0045289C">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45289C" w:rsidRDefault="0045289C" w:rsidP="0045289C">
      <w:pPr>
        <w:rPr>
          <w:rFonts w:ascii="Arial" w:hAnsi="Arial" w:cs="Arial"/>
          <w:sz w:val="24"/>
          <w:szCs w:val="24"/>
          <w:lang w:val="az-Latn-AZ" w:eastAsia="ru-RU"/>
        </w:rPr>
      </w:pPr>
      <w:r>
        <w:rPr>
          <w:rFonts w:ascii="Arial" w:hAnsi="Arial" w:cs="Arial"/>
          <w:sz w:val="24"/>
          <w:szCs w:val="24"/>
          <w:lang w:val="az-Latn-AZ" w:eastAsia="ru-RU"/>
        </w:rPr>
        <w:t xml:space="preserve">                                                                          </w:t>
      </w:r>
    </w:p>
    <w:p w:rsidR="0045289C" w:rsidRPr="00923D30" w:rsidRDefault="0045289C" w:rsidP="0045289C">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45289C" w:rsidRDefault="0045289C" w:rsidP="0045289C">
      <w:pPr>
        <w:rPr>
          <w:rFonts w:ascii="Arial" w:hAnsi="Arial" w:cs="Arial"/>
          <w:b/>
          <w:sz w:val="10"/>
          <w:lang w:val="az-Latn-AZ"/>
        </w:rPr>
      </w:pPr>
    </w:p>
    <w:p w:rsidR="0045289C" w:rsidRDefault="0045289C" w:rsidP="0045289C">
      <w:pPr>
        <w:rPr>
          <w:rFonts w:ascii="Arial" w:hAnsi="Arial" w:cs="Arial"/>
          <w:b/>
          <w:sz w:val="10"/>
          <w:lang w:val="az-Latn-AZ"/>
        </w:rPr>
      </w:pPr>
    </w:p>
    <w:p w:rsidR="0045289C" w:rsidRDefault="0045289C" w:rsidP="0045289C">
      <w:pPr>
        <w:rPr>
          <w:rFonts w:ascii="Arial" w:hAnsi="Arial" w:cs="Arial"/>
          <w:b/>
          <w:sz w:val="10"/>
          <w:lang w:val="az-Latn-AZ"/>
        </w:rPr>
      </w:pPr>
    </w:p>
    <w:p w:rsidR="0045289C" w:rsidRDefault="0045289C" w:rsidP="0045289C">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45289C" w:rsidRDefault="0045289C" w:rsidP="0045289C">
      <w:pPr>
        <w:rPr>
          <w:rFonts w:ascii="Arial" w:hAnsi="Arial" w:cs="Arial"/>
          <w:b/>
          <w:sz w:val="24"/>
          <w:szCs w:val="24"/>
          <w:lang w:val="az-Latn-AZ"/>
        </w:rPr>
      </w:pPr>
      <w:r>
        <w:rPr>
          <w:rFonts w:ascii="Arial" w:hAnsi="Arial" w:cs="Arial"/>
          <w:sz w:val="24"/>
          <w:szCs w:val="24"/>
          <w:lang w:val="az-Latn-AZ"/>
        </w:rPr>
        <w:lastRenderedPageBreak/>
        <w:t xml:space="preserve">                                               </w:t>
      </w:r>
      <w:r w:rsidRPr="00923D30">
        <w:rPr>
          <w:rFonts w:ascii="Arial" w:hAnsi="Arial" w:cs="Arial"/>
          <w:b/>
          <w:sz w:val="24"/>
          <w:szCs w:val="24"/>
          <w:lang w:val="az-Latn-AZ"/>
        </w:rPr>
        <w:t>MALLARIN SİYAHISI:</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7508"/>
        <w:gridCol w:w="1112"/>
        <w:gridCol w:w="1275"/>
      </w:tblGrid>
      <w:tr w:rsidR="0045289C" w:rsidRPr="00DD4E31" w:rsidTr="0045289C">
        <w:trPr>
          <w:trHeight w:val="435"/>
        </w:trPr>
        <w:tc>
          <w:tcPr>
            <w:tcW w:w="453" w:type="dxa"/>
            <w:shd w:val="clear" w:color="000000" w:fill="FFFFFF"/>
            <w:noWrap/>
            <w:vAlign w:val="center"/>
            <w:hideMark/>
          </w:tcPr>
          <w:p w:rsidR="0045289C" w:rsidRPr="00DD4E31" w:rsidRDefault="0045289C" w:rsidP="00ED1626">
            <w:pPr>
              <w:spacing w:after="0" w:line="360" w:lineRule="auto"/>
              <w:jc w:val="center"/>
              <w:rPr>
                <w:rFonts w:ascii="Arial" w:eastAsia="Times New Roman" w:hAnsi="Arial" w:cs="Arial"/>
                <w:color w:val="000000"/>
              </w:rPr>
            </w:pPr>
            <w:r w:rsidRPr="00DD4E31">
              <w:rPr>
                <w:rFonts w:ascii="Arial" w:eastAsia="Times New Roman" w:hAnsi="Arial" w:cs="Arial"/>
                <w:color w:val="000000"/>
              </w:rPr>
              <w:t>№</w:t>
            </w:r>
          </w:p>
        </w:tc>
        <w:tc>
          <w:tcPr>
            <w:tcW w:w="7508" w:type="dxa"/>
            <w:shd w:val="clear" w:color="000000" w:fill="FFFFFF"/>
            <w:noWrap/>
            <w:vAlign w:val="center"/>
            <w:hideMark/>
          </w:tcPr>
          <w:p w:rsidR="0045289C" w:rsidRPr="00DD4E31" w:rsidRDefault="0045289C" w:rsidP="00ED1626">
            <w:pPr>
              <w:spacing w:after="0" w:line="360" w:lineRule="auto"/>
              <w:jc w:val="center"/>
              <w:rPr>
                <w:rFonts w:ascii="Arial" w:eastAsia="Times New Roman" w:hAnsi="Arial" w:cs="Arial"/>
                <w:b/>
                <w:bCs/>
                <w:color w:val="000000"/>
              </w:rPr>
            </w:pPr>
            <w:r w:rsidRPr="00DD4E31">
              <w:rPr>
                <w:rFonts w:ascii="Arial" w:eastAsia="Times New Roman" w:hAnsi="Arial" w:cs="Arial"/>
                <w:b/>
                <w:bCs/>
                <w:color w:val="000000"/>
              </w:rPr>
              <w:t>Materialların adı</w:t>
            </w:r>
          </w:p>
        </w:tc>
        <w:tc>
          <w:tcPr>
            <w:tcW w:w="1112" w:type="dxa"/>
            <w:shd w:val="clear" w:color="000000" w:fill="FFFFFF"/>
            <w:vAlign w:val="center"/>
            <w:hideMark/>
          </w:tcPr>
          <w:p w:rsidR="0045289C" w:rsidRPr="00DD4E31" w:rsidRDefault="0045289C" w:rsidP="00ED1626">
            <w:pPr>
              <w:spacing w:after="0" w:line="360" w:lineRule="auto"/>
              <w:jc w:val="center"/>
              <w:rPr>
                <w:rFonts w:ascii="Arial" w:eastAsia="Times New Roman" w:hAnsi="Arial" w:cs="Arial"/>
                <w:b/>
                <w:bCs/>
                <w:color w:val="000000"/>
              </w:rPr>
            </w:pPr>
            <w:r w:rsidRPr="00DD4E31">
              <w:rPr>
                <w:rFonts w:ascii="Arial" w:eastAsia="Times New Roman" w:hAnsi="Arial" w:cs="Arial"/>
                <w:b/>
                <w:bCs/>
                <w:color w:val="000000"/>
              </w:rPr>
              <w:t>Ölçü  vahidi</w:t>
            </w:r>
          </w:p>
        </w:tc>
        <w:tc>
          <w:tcPr>
            <w:tcW w:w="1275" w:type="dxa"/>
            <w:shd w:val="clear" w:color="000000" w:fill="FFFFFF"/>
            <w:noWrap/>
            <w:vAlign w:val="center"/>
            <w:hideMark/>
          </w:tcPr>
          <w:p w:rsidR="0045289C" w:rsidRPr="00DD4E31" w:rsidRDefault="0045289C" w:rsidP="00ED1626">
            <w:pPr>
              <w:spacing w:after="0" w:line="360" w:lineRule="auto"/>
              <w:jc w:val="center"/>
              <w:rPr>
                <w:rFonts w:ascii="Arial" w:eastAsia="Times New Roman" w:hAnsi="Arial" w:cs="Arial"/>
                <w:b/>
                <w:bCs/>
                <w:color w:val="000000"/>
              </w:rPr>
            </w:pPr>
            <w:r w:rsidRPr="00DD4E31">
              <w:rPr>
                <w:rFonts w:ascii="Arial" w:eastAsia="Times New Roman" w:hAnsi="Arial" w:cs="Arial"/>
                <w:b/>
                <w:bCs/>
                <w:color w:val="000000"/>
              </w:rPr>
              <w:t>Miqdarı</w:t>
            </w:r>
          </w:p>
        </w:tc>
      </w:tr>
      <w:tr w:rsidR="0045289C" w:rsidRPr="00DD4E31" w:rsidTr="0045289C">
        <w:trPr>
          <w:trHeight w:val="225"/>
        </w:trPr>
        <w:tc>
          <w:tcPr>
            <w:tcW w:w="453" w:type="dxa"/>
            <w:shd w:val="clear" w:color="000000" w:fill="FFFFFF"/>
            <w:vAlign w:val="center"/>
            <w:hideMark/>
          </w:tcPr>
          <w:p w:rsidR="0045289C" w:rsidRPr="00DD4E31" w:rsidRDefault="0045289C" w:rsidP="00ED1626">
            <w:pPr>
              <w:spacing w:after="0" w:line="360" w:lineRule="auto"/>
              <w:jc w:val="center"/>
              <w:rPr>
                <w:rFonts w:ascii="Arial" w:eastAsia="Times New Roman" w:hAnsi="Arial" w:cs="Arial"/>
                <w:color w:val="000000"/>
              </w:rPr>
            </w:pPr>
            <w:r w:rsidRPr="00DD4E31">
              <w:rPr>
                <w:rFonts w:ascii="Arial" w:eastAsia="Times New Roman" w:hAnsi="Arial" w:cs="Arial"/>
                <w:color w:val="000000"/>
              </w:rPr>
              <w:t> </w:t>
            </w:r>
          </w:p>
        </w:tc>
        <w:tc>
          <w:tcPr>
            <w:tcW w:w="7508" w:type="dxa"/>
            <w:shd w:val="clear" w:color="000000" w:fill="FFFFFF"/>
            <w:hideMark/>
          </w:tcPr>
          <w:p w:rsidR="0045289C" w:rsidRPr="00DD4E31" w:rsidRDefault="0045289C" w:rsidP="00ED1626">
            <w:pPr>
              <w:spacing w:after="0" w:line="360" w:lineRule="auto"/>
              <w:jc w:val="center"/>
              <w:rPr>
                <w:rFonts w:ascii="Arial" w:eastAsia="Times New Roman" w:hAnsi="Arial" w:cs="Arial"/>
                <w:b/>
                <w:bCs/>
                <w:color w:val="000000"/>
              </w:rPr>
            </w:pPr>
          </w:p>
        </w:tc>
        <w:tc>
          <w:tcPr>
            <w:tcW w:w="1112" w:type="dxa"/>
            <w:shd w:val="clear" w:color="000000" w:fill="FFFFFF"/>
            <w:vAlign w:val="center"/>
            <w:hideMark/>
          </w:tcPr>
          <w:p w:rsidR="0045289C" w:rsidRPr="00DD4E31" w:rsidRDefault="0045289C" w:rsidP="00ED1626">
            <w:pPr>
              <w:spacing w:after="0" w:line="360" w:lineRule="auto"/>
              <w:jc w:val="center"/>
              <w:rPr>
                <w:rFonts w:ascii="Arial" w:eastAsia="Times New Roman" w:hAnsi="Arial" w:cs="Arial"/>
                <w:color w:val="000000"/>
              </w:rPr>
            </w:pPr>
            <w:r w:rsidRPr="00DD4E31">
              <w:rPr>
                <w:rFonts w:ascii="Arial" w:eastAsia="Times New Roman" w:hAnsi="Arial" w:cs="Arial"/>
                <w:color w:val="000000"/>
              </w:rPr>
              <w:t> </w:t>
            </w:r>
          </w:p>
        </w:tc>
        <w:tc>
          <w:tcPr>
            <w:tcW w:w="1275" w:type="dxa"/>
            <w:shd w:val="clear" w:color="000000" w:fill="FFFFFF"/>
            <w:vAlign w:val="center"/>
            <w:hideMark/>
          </w:tcPr>
          <w:p w:rsidR="0045289C" w:rsidRPr="00DD4E31" w:rsidRDefault="0045289C" w:rsidP="00ED1626">
            <w:pPr>
              <w:spacing w:after="0" w:line="360" w:lineRule="auto"/>
              <w:jc w:val="center"/>
              <w:rPr>
                <w:rFonts w:ascii="Arial" w:eastAsia="Times New Roman" w:hAnsi="Arial" w:cs="Arial"/>
                <w:color w:val="000000"/>
              </w:rPr>
            </w:pPr>
            <w:r w:rsidRPr="00DD4E31">
              <w:rPr>
                <w:rFonts w:ascii="Arial" w:eastAsia="Times New Roman" w:hAnsi="Arial" w:cs="Arial"/>
                <w:color w:val="000000"/>
              </w:rPr>
              <w:t> </w:t>
            </w:r>
          </w:p>
        </w:tc>
      </w:tr>
      <w:tr w:rsidR="0045289C" w:rsidRPr="00DD4E31" w:rsidTr="0045289C">
        <w:trPr>
          <w:trHeight w:val="436"/>
        </w:trPr>
        <w:tc>
          <w:tcPr>
            <w:tcW w:w="453" w:type="dxa"/>
            <w:shd w:val="clear" w:color="000000" w:fill="FFFFFF"/>
            <w:vAlign w:val="center"/>
            <w:hideMark/>
          </w:tcPr>
          <w:p w:rsidR="0045289C" w:rsidRPr="00DD4E31" w:rsidRDefault="0045289C" w:rsidP="00ED1626">
            <w:pPr>
              <w:spacing w:after="0" w:line="360" w:lineRule="auto"/>
              <w:jc w:val="center"/>
              <w:rPr>
                <w:rFonts w:ascii="Arial" w:eastAsia="Times New Roman" w:hAnsi="Arial" w:cs="Arial"/>
                <w:color w:val="000000"/>
              </w:rPr>
            </w:pPr>
            <w:r w:rsidRPr="00DD4E31">
              <w:rPr>
                <w:rFonts w:ascii="Arial" w:eastAsia="Times New Roman" w:hAnsi="Arial" w:cs="Arial"/>
                <w:color w:val="000000"/>
              </w:rPr>
              <w:t>1</w:t>
            </w:r>
          </w:p>
        </w:tc>
        <w:tc>
          <w:tcPr>
            <w:tcW w:w="7508" w:type="dxa"/>
            <w:shd w:val="clear" w:color="000000" w:fill="FFFFFF"/>
          </w:tcPr>
          <w:p w:rsidR="0045289C" w:rsidRPr="0045289C" w:rsidRDefault="0045289C" w:rsidP="00ED1626">
            <w:pPr>
              <w:spacing w:after="0" w:line="360" w:lineRule="auto"/>
              <w:rPr>
                <w:rFonts w:ascii="Arial" w:eastAsia="Times New Roman" w:hAnsi="Arial" w:cs="Arial"/>
                <w:color w:val="000000"/>
                <w:lang w:val="en-US"/>
              </w:rPr>
            </w:pPr>
            <w:bookmarkStart w:id="0" w:name="_Hlk120277731"/>
            <w:r w:rsidRPr="0045289C">
              <w:rPr>
                <w:rFonts w:ascii="Arial" w:eastAsia="Times New Roman" w:hAnsi="Arial" w:cs="Arial"/>
                <w:color w:val="000000"/>
                <w:lang w:val="en-US"/>
              </w:rPr>
              <w:t>SAP Professional User MM modulu üzrə lisenziya</w:t>
            </w:r>
            <w:bookmarkEnd w:id="0"/>
          </w:p>
        </w:tc>
        <w:tc>
          <w:tcPr>
            <w:tcW w:w="1112" w:type="dxa"/>
            <w:shd w:val="clear" w:color="000000" w:fill="FFFFFF"/>
            <w:vAlign w:val="center"/>
          </w:tcPr>
          <w:p w:rsidR="0045289C" w:rsidRPr="00DD4E31" w:rsidRDefault="0045289C" w:rsidP="00ED1626">
            <w:pPr>
              <w:spacing w:after="0" w:line="360" w:lineRule="auto"/>
              <w:jc w:val="center"/>
              <w:rPr>
                <w:rFonts w:ascii="Arial" w:eastAsia="Times New Roman" w:hAnsi="Arial" w:cs="Arial"/>
                <w:color w:val="000000"/>
              </w:rPr>
            </w:pPr>
            <w:r w:rsidRPr="00DD4E31">
              <w:rPr>
                <w:rFonts w:ascii="Arial" w:eastAsia="Times New Roman" w:hAnsi="Arial" w:cs="Arial"/>
                <w:color w:val="000000"/>
              </w:rPr>
              <w:t>ədəd</w:t>
            </w:r>
          </w:p>
        </w:tc>
        <w:tc>
          <w:tcPr>
            <w:tcW w:w="1275" w:type="dxa"/>
            <w:shd w:val="clear" w:color="000000" w:fill="FFFFFF"/>
            <w:noWrap/>
          </w:tcPr>
          <w:p w:rsidR="0045289C" w:rsidRPr="00DD4E31" w:rsidRDefault="0045289C" w:rsidP="00ED1626">
            <w:pPr>
              <w:spacing w:after="0" w:line="360" w:lineRule="auto"/>
              <w:jc w:val="center"/>
              <w:rPr>
                <w:rFonts w:ascii="Arial" w:eastAsia="Times New Roman" w:hAnsi="Arial" w:cs="Arial"/>
                <w:color w:val="000000"/>
              </w:rPr>
            </w:pPr>
            <w:r w:rsidRPr="00DD4E31">
              <w:rPr>
                <w:rFonts w:ascii="Arial" w:eastAsia="Times New Roman" w:hAnsi="Arial" w:cs="Arial"/>
                <w:color w:val="000000"/>
              </w:rPr>
              <w:t>50</w:t>
            </w:r>
          </w:p>
        </w:tc>
      </w:tr>
    </w:tbl>
    <w:p w:rsidR="0045289C" w:rsidRDefault="0045289C" w:rsidP="0045289C">
      <w:pPr>
        <w:jc w:val="center"/>
        <w:rPr>
          <w:rFonts w:ascii="Arial" w:hAnsi="Arial" w:cs="Arial"/>
          <w:b/>
          <w:color w:val="000000" w:themeColor="text1"/>
          <w:lang w:val="az-Latn-AZ"/>
        </w:rPr>
      </w:pPr>
      <w:bookmarkStart w:id="1" w:name="_Hlk120277746"/>
    </w:p>
    <w:p w:rsidR="0045289C" w:rsidRDefault="0045289C" w:rsidP="0045289C">
      <w:pPr>
        <w:jc w:val="center"/>
        <w:rPr>
          <w:rFonts w:ascii="Arial" w:hAnsi="Arial" w:cs="Arial"/>
          <w:b/>
          <w:color w:val="000000" w:themeColor="text1"/>
          <w:lang w:val="az-Latn-AZ"/>
        </w:rPr>
      </w:pPr>
      <w:r>
        <w:rPr>
          <w:rFonts w:ascii="Arial" w:hAnsi="Arial" w:cs="Arial"/>
          <w:b/>
          <w:color w:val="000000" w:themeColor="text1"/>
          <w:lang w:val="az-Latn-AZ"/>
        </w:rPr>
        <w:t>Müsabiqə iştirakçılarına olan tələblər</w:t>
      </w:r>
    </w:p>
    <w:p w:rsidR="0045289C" w:rsidRDefault="0045289C" w:rsidP="0045289C">
      <w:pPr>
        <w:pStyle w:val="ListParagraph"/>
        <w:numPr>
          <w:ilvl w:val="0"/>
          <w:numId w:val="8"/>
        </w:numPr>
        <w:spacing w:after="160" w:line="259" w:lineRule="auto"/>
        <w:rPr>
          <w:rFonts w:ascii="Arial" w:hAnsi="Arial" w:cs="Arial"/>
          <w:b/>
          <w:color w:val="000000" w:themeColor="text1"/>
          <w:lang w:val="az-Latn-AZ"/>
        </w:rPr>
      </w:pPr>
      <w:r>
        <w:rPr>
          <w:rFonts w:ascii="Arial" w:hAnsi="Arial" w:cs="Arial"/>
          <w:b/>
          <w:color w:val="000000" w:themeColor="text1"/>
          <w:lang w:val="az-Latn-AZ"/>
        </w:rPr>
        <w:t>İştirakçı müvafiq ixtisas uyğunluğuna malik Azərbaycanda yerli işçi heyəti barədə məlumat təqdim etməlidir.</w:t>
      </w:r>
    </w:p>
    <w:p w:rsidR="0045289C" w:rsidRPr="0015337A" w:rsidRDefault="0045289C" w:rsidP="0045289C">
      <w:pPr>
        <w:pStyle w:val="ListParagraph"/>
        <w:numPr>
          <w:ilvl w:val="0"/>
          <w:numId w:val="8"/>
        </w:numPr>
        <w:spacing w:after="160" w:line="259" w:lineRule="auto"/>
        <w:rPr>
          <w:rFonts w:ascii="Arial" w:hAnsi="Arial" w:cs="Arial"/>
          <w:b/>
          <w:color w:val="000000" w:themeColor="text1"/>
          <w:lang w:val="az-Latn-AZ"/>
        </w:rPr>
      </w:pPr>
      <w:r>
        <w:rPr>
          <w:rFonts w:ascii="Arial" w:hAnsi="Arial" w:cs="Arial"/>
          <w:b/>
          <w:color w:val="000000" w:themeColor="text1"/>
          <w:lang w:val="az-Latn-AZ"/>
        </w:rPr>
        <w:t>İştirakçı müsabiqə predmet üzrə spesifik təcrübə haqqında məlumat (icrada olan və və/ya icra olunmuş müqavilələr) təqdim etməlidir.</w:t>
      </w:r>
    </w:p>
    <w:p w:rsidR="0045289C" w:rsidRDefault="0045289C" w:rsidP="0045289C">
      <w:pPr>
        <w:pStyle w:val="ListParagraph"/>
        <w:numPr>
          <w:ilvl w:val="0"/>
          <w:numId w:val="8"/>
        </w:numPr>
        <w:spacing w:after="160" w:line="259" w:lineRule="auto"/>
        <w:rPr>
          <w:rFonts w:ascii="Arial" w:hAnsi="Arial" w:cs="Arial"/>
          <w:b/>
          <w:color w:val="000000" w:themeColor="text1"/>
          <w:lang w:val="az-Latn-AZ"/>
        </w:rPr>
      </w:pPr>
      <w:r>
        <w:rPr>
          <w:rFonts w:ascii="Arial" w:hAnsi="Arial" w:cs="Arial"/>
          <w:b/>
          <w:color w:val="000000" w:themeColor="text1"/>
          <w:lang w:val="az-Latn-AZ"/>
        </w:rPr>
        <w:t xml:space="preserve">İştirakçı </w:t>
      </w:r>
      <w:r w:rsidRPr="00DD4E31">
        <w:rPr>
          <w:rFonts w:ascii="Arial" w:hAnsi="Arial" w:cs="Arial"/>
          <w:b/>
          <w:color w:val="000000" w:themeColor="text1"/>
          <w:lang w:val="az-Latn-AZ"/>
        </w:rPr>
        <w:t>SAP partnyor</w:t>
      </w:r>
      <w:r>
        <w:rPr>
          <w:rFonts w:ascii="Arial" w:hAnsi="Arial" w:cs="Arial"/>
          <w:b/>
          <w:color w:val="000000" w:themeColor="text1"/>
          <w:lang w:val="az-Latn-AZ"/>
        </w:rPr>
        <w:t xml:space="preserve">u statusuna malik </w:t>
      </w:r>
      <w:r w:rsidRPr="00DD4E31">
        <w:rPr>
          <w:rFonts w:ascii="Arial" w:hAnsi="Arial" w:cs="Arial"/>
          <w:b/>
          <w:color w:val="000000" w:themeColor="text1"/>
          <w:lang w:val="az-Latn-AZ"/>
        </w:rPr>
        <w:t>olmalıdır.</w:t>
      </w:r>
    </w:p>
    <w:p w:rsidR="0045289C" w:rsidRPr="00DD4E31" w:rsidRDefault="0045289C" w:rsidP="0045289C">
      <w:pPr>
        <w:pStyle w:val="ListParagraph"/>
        <w:numPr>
          <w:ilvl w:val="0"/>
          <w:numId w:val="8"/>
        </w:numPr>
        <w:spacing w:after="160" w:line="259" w:lineRule="auto"/>
        <w:rPr>
          <w:rFonts w:ascii="Arial" w:hAnsi="Arial" w:cs="Arial"/>
          <w:b/>
          <w:color w:val="000000" w:themeColor="text1"/>
          <w:lang w:val="az-Latn-AZ"/>
        </w:rPr>
      </w:pPr>
      <w:r>
        <w:rPr>
          <w:rFonts w:ascii="Arial" w:hAnsi="Arial" w:cs="Arial"/>
          <w:b/>
          <w:color w:val="000000" w:themeColor="text1"/>
          <w:lang w:val="az-Latn-AZ"/>
        </w:rPr>
        <w:t xml:space="preserve">İştirakçı müsabiqə predmetinin </w:t>
      </w:r>
      <w:r w:rsidRPr="00DD4E31">
        <w:rPr>
          <w:rFonts w:ascii="Arial" w:hAnsi="Arial" w:cs="Arial"/>
          <w:b/>
          <w:color w:val="000000" w:themeColor="text1"/>
          <w:lang w:val="az-Latn-AZ"/>
        </w:rPr>
        <w:t>satışı</w:t>
      </w:r>
      <w:r>
        <w:rPr>
          <w:rFonts w:ascii="Arial" w:hAnsi="Arial" w:cs="Arial"/>
          <w:b/>
          <w:color w:val="000000" w:themeColor="text1"/>
          <w:lang w:val="az-Latn-AZ"/>
        </w:rPr>
        <w:t xml:space="preserve"> üzrə</w:t>
      </w:r>
      <w:r w:rsidRPr="00DD4E31">
        <w:rPr>
          <w:rFonts w:ascii="Arial" w:hAnsi="Arial" w:cs="Arial"/>
          <w:b/>
          <w:color w:val="000000" w:themeColor="text1"/>
          <w:lang w:val="az-Latn-AZ"/>
        </w:rPr>
        <w:t xml:space="preserve"> </w:t>
      </w:r>
      <w:r>
        <w:rPr>
          <w:rFonts w:ascii="Arial" w:hAnsi="Arial" w:cs="Arial"/>
          <w:b/>
          <w:color w:val="000000" w:themeColor="text1"/>
          <w:lang w:val="az-Latn-AZ"/>
        </w:rPr>
        <w:t>SAP tərəfindən icazəni təqdim etməlidir</w:t>
      </w:r>
      <w:r w:rsidRPr="00DD4E31">
        <w:rPr>
          <w:rFonts w:ascii="Arial" w:hAnsi="Arial" w:cs="Arial"/>
          <w:b/>
          <w:color w:val="000000" w:themeColor="text1"/>
          <w:lang w:val="az-Latn-AZ"/>
        </w:rPr>
        <w:t>.</w:t>
      </w:r>
    </w:p>
    <w:p w:rsidR="0045289C" w:rsidRPr="00DD4E31" w:rsidRDefault="0045289C" w:rsidP="0045289C">
      <w:pPr>
        <w:pStyle w:val="ListParagraph"/>
        <w:numPr>
          <w:ilvl w:val="0"/>
          <w:numId w:val="8"/>
        </w:numPr>
        <w:spacing w:after="160" w:line="259" w:lineRule="auto"/>
        <w:rPr>
          <w:rFonts w:ascii="Arial" w:hAnsi="Arial" w:cs="Arial"/>
          <w:b/>
          <w:color w:val="000000" w:themeColor="text1"/>
          <w:lang w:val="az-Latn-AZ"/>
        </w:rPr>
      </w:pPr>
      <w:r>
        <w:rPr>
          <w:rFonts w:ascii="Arial" w:hAnsi="Arial" w:cs="Arial"/>
          <w:b/>
          <w:color w:val="000000" w:themeColor="text1"/>
          <w:lang w:val="az-Latn-AZ"/>
        </w:rPr>
        <w:t>İştirakçı m</w:t>
      </w:r>
      <w:r w:rsidRPr="00DD4E31">
        <w:rPr>
          <w:rFonts w:ascii="Arial" w:hAnsi="Arial" w:cs="Arial"/>
          <w:b/>
          <w:color w:val="000000" w:themeColor="text1"/>
          <w:lang w:val="az-Latn-AZ"/>
        </w:rPr>
        <w:t xml:space="preserve">üşaiyət xidməti göstərmək üçün </w:t>
      </w:r>
      <w:r>
        <w:rPr>
          <w:rFonts w:ascii="Arial" w:hAnsi="Arial" w:cs="Arial"/>
          <w:b/>
          <w:color w:val="000000" w:themeColor="text1"/>
          <w:lang w:val="az-Latn-AZ"/>
        </w:rPr>
        <w:t>SAP tərəfindən verilən sertifikatı təqdim</w:t>
      </w:r>
      <w:r w:rsidRPr="00DD4E31">
        <w:rPr>
          <w:rFonts w:ascii="Arial" w:hAnsi="Arial" w:cs="Arial"/>
          <w:b/>
          <w:color w:val="000000" w:themeColor="text1"/>
          <w:lang w:val="az-Latn-AZ"/>
        </w:rPr>
        <w:t xml:space="preserve"> </w:t>
      </w:r>
      <w:r>
        <w:rPr>
          <w:rFonts w:ascii="Arial" w:hAnsi="Arial" w:cs="Arial"/>
          <w:b/>
          <w:color w:val="000000" w:themeColor="text1"/>
          <w:lang w:val="az-Latn-AZ"/>
        </w:rPr>
        <w:t>etməlidir.</w:t>
      </w:r>
    </w:p>
    <w:bookmarkEnd w:id="1"/>
    <w:p w:rsidR="0045289C" w:rsidRDefault="0045289C" w:rsidP="0045289C">
      <w:pPr>
        <w:jc w:val="center"/>
        <w:rPr>
          <w:rFonts w:ascii="Arial" w:hAnsi="Arial" w:cs="Arial"/>
          <w:b/>
          <w:sz w:val="24"/>
          <w:szCs w:val="24"/>
          <w:lang w:val="az-Latn-AZ"/>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401"/>
        <w:gridCol w:w="1805"/>
      </w:tblGrid>
      <w:tr w:rsidR="0045289C" w:rsidTr="00ED1626">
        <w:trPr>
          <w:trHeight w:val="263"/>
        </w:trPr>
        <w:tc>
          <w:tcPr>
            <w:tcW w:w="426" w:type="dxa"/>
            <w:tcBorders>
              <w:top w:val="single" w:sz="4" w:space="0" w:color="auto"/>
              <w:left w:val="single" w:sz="4" w:space="0" w:color="auto"/>
              <w:bottom w:val="single" w:sz="4" w:space="0" w:color="auto"/>
              <w:right w:val="single" w:sz="4" w:space="0" w:color="auto"/>
            </w:tcBorders>
            <w:hideMark/>
          </w:tcPr>
          <w:p w:rsidR="0045289C" w:rsidRPr="008A545B" w:rsidRDefault="0045289C" w:rsidP="00ED1626">
            <w:pPr>
              <w:spacing w:line="252" w:lineRule="auto"/>
              <w:jc w:val="both"/>
              <w:rPr>
                <w:rFonts w:ascii="Arial" w:hAnsi="Arial" w:cs="Arial"/>
                <w:sz w:val="20"/>
                <w:szCs w:val="20"/>
              </w:rPr>
            </w:pPr>
            <w:r w:rsidRPr="008A545B">
              <w:rPr>
                <w:rFonts w:ascii="Arial" w:hAnsi="Arial" w:cs="Arial"/>
                <w:sz w:val="20"/>
                <w:szCs w:val="20"/>
              </w:rPr>
              <w:t>№</w:t>
            </w:r>
          </w:p>
        </w:tc>
        <w:tc>
          <w:tcPr>
            <w:tcW w:w="8401" w:type="dxa"/>
            <w:tcBorders>
              <w:top w:val="single" w:sz="4" w:space="0" w:color="auto"/>
              <w:left w:val="single" w:sz="4" w:space="0" w:color="auto"/>
              <w:bottom w:val="single" w:sz="4" w:space="0" w:color="auto"/>
              <w:right w:val="single" w:sz="4" w:space="0" w:color="auto"/>
            </w:tcBorders>
            <w:hideMark/>
          </w:tcPr>
          <w:p w:rsidR="0045289C" w:rsidRPr="008A545B" w:rsidRDefault="0045289C" w:rsidP="00ED1626">
            <w:pPr>
              <w:spacing w:line="252" w:lineRule="auto"/>
              <w:jc w:val="center"/>
              <w:rPr>
                <w:rFonts w:ascii="Arial" w:hAnsi="Arial" w:cs="Arial"/>
                <w:sz w:val="20"/>
                <w:szCs w:val="20"/>
              </w:rPr>
            </w:pPr>
            <w:r w:rsidRPr="008A545B">
              <w:rPr>
                <w:rFonts w:ascii="Arial" w:eastAsia="@Arial Unicode MS" w:hAnsi="Arial" w:cs="Arial"/>
                <w:sz w:val="20"/>
                <w:szCs w:val="20"/>
                <w:lang w:val="az-Latn-AZ"/>
              </w:rPr>
              <w:t>Meyarlar</w:t>
            </w:r>
          </w:p>
        </w:tc>
        <w:tc>
          <w:tcPr>
            <w:tcW w:w="1805" w:type="dxa"/>
            <w:tcBorders>
              <w:top w:val="single" w:sz="4" w:space="0" w:color="auto"/>
              <w:left w:val="single" w:sz="4" w:space="0" w:color="auto"/>
              <w:bottom w:val="single" w:sz="4" w:space="0" w:color="auto"/>
              <w:right w:val="single" w:sz="4" w:space="0" w:color="auto"/>
            </w:tcBorders>
            <w:hideMark/>
          </w:tcPr>
          <w:p w:rsidR="0045289C" w:rsidRPr="008A545B" w:rsidRDefault="0045289C" w:rsidP="00ED1626">
            <w:pPr>
              <w:spacing w:line="252" w:lineRule="auto"/>
              <w:jc w:val="center"/>
              <w:rPr>
                <w:rFonts w:ascii="Arial" w:hAnsi="Arial" w:cs="Arial"/>
                <w:sz w:val="20"/>
                <w:szCs w:val="20"/>
              </w:rPr>
            </w:pPr>
            <w:r w:rsidRPr="008A545B">
              <w:rPr>
                <w:rFonts w:ascii="Arial" w:eastAsia="@Arial Unicode MS" w:hAnsi="Arial" w:cs="Arial"/>
                <w:sz w:val="20"/>
                <w:szCs w:val="20"/>
                <w:lang w:val="az-Latn-AZ"/>
              </w:rPr>
              <w:t>Bal</w:t>
            </w:r>
          </w:p>
        </w:tc>
      </w:tr>
      <w:tr w:rsidR="0045289C" w:rsidTr="00ED1626">
        <w:trPr>
          <w:trHeight w:val="2424"/>
        </w:trPr>
        <w:tc>
          <w:tcPr>
            <w:tcW w:w="426" w:type="dxa"/>
            <w:tcBorders>
              <w:top w:val="single" w:sz="4" w:space="0" w:color="auto"/>
              <w:left w:val="single" w:sz="4" w:space="0" w:color="auto"/>
              <w:bottom w:val="single" w:sz="4" w:space="0" w:color="auto"/>
              <w:right w:val="single" w:sz="4" w:space="0" w:color="auto"/>
            </w:tcBorders>
            <w:hideMark/>
          </w:tcPr>
          <w:p w:rsidR="0045289C" w:rsidRPr="008A545B" w:rsidRDefault="0045289C" w:rsidP="00ED1626">
            <w:pPr>
              <w:spacing w:line="252" w:lineRule="auto"/>
              <w:jc w:val="center"/>
              <w:rPr>
                <w:rFonts w:ascii="Arial" w:hAnsi="Arial" w:cs="Arial"/>
                <w:sz w:val="20"/>
                <w:szCs w:val="20"/>
              </w:rPr>
            </w:pPr>
            <w:r w:rsidRPr="008A545B">
              <w:rPr>
                <w:rFonts w:ascii="Arial" w:hAnsi="Arial" w:cs="Arial"/>
                <w:sz w:val="20"/>
                <w:szCs w:val="20"/>
              </w:rPr>
              <w:t>1</w:t>
            </w:r>
          </w:p>
        </w:tc>
        <w:tc>
          <w:tcPr>
            <w:tcW w:w="8401" w:type="dxa"/>
            <w:tcBorders>
              <w:top w:val="single" w:sz="4" w:space="0" w:color="auto"/>
              <w:left w:val="single" w:sz="4" w:space="0" w:color="auto"/>
              <w:bottom w:val="single" w:sz="4" w:space="0" w:color="auto"/>
              <w:right w:val="single" w:sz="4" w:space="0" w:color="auto"/>
            </w:tcBorders>
            <w:hideMark/>
          </w:tcPr>
          <w:p w:rsidR="0045289C" w:rsidRPr="008A545B" w:rsidRDefault="0045289C" w:rsidP="00ED1626">
            <w:pPr>
              <w:spacing w:line="252" w:lineRule="auto"/>
              <w:jc w:val="both"/>
              <w:rPr>
                <w:rFonts w:ascii="Arial" w:hAnsi="Arial" w:cs="Arial"/>
                <w:sz w:val="20"/>
                <w:szCs w:val="20"/>
              </w:rPr>
            </w:pPr>
            <w:r w:rsidRPr="008A545B">
              <w:rPr>
                <w:rFonts w:ascii="Arial" w:eastAsia="@Arial Unicode MS" w:hAnsi="Arial" w:cs="Arial"/>
                <w:sz w:val="20"/>
                <w:szCs w:val="20"/>
                <w:lang w:val="az-Latn-AZ"/>
              </w:rPr>
              <w:t>Müsabiqə</w:t>
            </w:r>
            <w:r w:rsidRPr="008A545B">
              <w:rPr>
                <w:rFonts w:ascii="Arial" w:hAnsi="Arial" w:cs="Arial"/>
                <w:sz w:val="20"/>
                <w:szCs w:val="20"/>
              </w:rPr>
              <w:t xml:space="preserve"> </w:t>
            </w:r>
            <w:r w:rsidRPr="008A545B">
              <w:rPr>
                <w:rFonts w:ascii="Arial" w:eastAsia="@Arial Unicode MS" w:hAnsi="Arial" w:cs="Arial"/>
                <w:sz w:val="20"/>
                <w:szCs w:val="20"/>
                <w:lang w:val="az-Latn-AZ"/>
              </w:rPr>
              <w:t>təklifinin</w:t>
            </w:r>
            <w:r w:rsidRPr="008A545B">
              <w:rPr>
                <w:rFonts w:ascii="Arial" w:hAnsi="Arial" w:cs="Arial"/>
                <w:sz w:val="20"/>
                <w:szCs w:val="20"/>
              </w:rPr>
              <w:t xml:space="preserve"> </w:t>
            </w:r>
            <w:r w:rsidRPr="008A545B">
              <w:rPr>
                <w:rFonts w:ascii="Arial" w:eastAsia="@Arial Unicode MS" w:hAnsi="Arial" w:cs="Arial"/>
                <w:sz w:val="20"/>
                <w:szCs w:val="20"/>
                <w:lang w:val="az-Latn-AZ"/>
              </w:rPr>
              <w:t>dəyəri</w:t>
            </w:r>
            <w:r w:rsidRPr="008A545B">
              <w:rPr>
                <w:rFonts w:ascii="Arial" w:hAnsi="Arial" w:cs="Arial"/>
                <w:sz w:val="20"/>
                <w:szCs w:val="20"/>
              </w:rPr>
              <w:t>:</w:t>
            </w:r>
          </w:p>
          <w:p w:rsidR="0045289C" w:rsidRPr="008A545B" w:rsidRDefault="0045289C" w:rsidP="00ED1626">
            <w:pPr>
              <w:spacing w:line="252" w:lineRule="auto"/>
              <w:jc w:val="both"/>
              <w:rPr>
                <w:rFonts w:ascii="Arial" w:hAnsi="Arial" w:cs="Arial"/>
                <w:sz w:val="20"/>
                <w:szCs w:val="20"/>
              </w:rPr>
            </w:pPr>
            <w:r w:rsidRPr="008A545B">
              <w:rPr>
                <w:rFonts w:ascii="Arial" w:eastAsia="@Arial Unicode MS" w:hAnsi="Arial" w:cs="Arial"/>
                <w:sz w:val="20"/>
                <w:szCs w:val="20"/>
                <w:lang w:val="az-Latn-AZ"/>
              </w:rPr>
              <w:t>Eyni</w:t>
            </w:r>
            <w:r w:rsidRPr="008A545B">
              <w:rPr>
                <w:rFonts w:ascii="Arial" w:hAnsi="Arial" w:cs="Arial"/>
                <w:sz w:val="20"/>
                <w:szCs w:val="20"/>
              </w:rPr>
              <w:t xml:space="preserve"> </w:t>
            </w:r>
            <w:r w:rsidRPr="008A545B">
              <w:rPr>
                <w:rFonts w:ascii="Arial" w:eastAsia="@Arial Unicode MS" w:hAnsi="Arial" w:cs="Arial"/>
                <w:sz w:val="20"/>
                <w:szCs w:val="20"/>
                <w:lang w:val="az-Latn-AZ"/>
              </w:rPr>
              <w:t>zamanda</w:t>
            </w:r>
          </w:p>
          <w:p w:rsidR="0045289C" w:rsidRPr="008A545B" w:rsidRDefault="0045289C" w:rsidP="00ED1626">
            <w:pPr>
              <w:numPr>
                <w:ilvl w:val="0"/>
                <w:numId w:val="7"/>
              </w:numPr>
              <w:spacing w:after="0" w:line="252" w:lineRule="auto"/>
              <w:jc w:val="both"/>
              <w:rPr>
                <w:rFonts w:ascii="Arial" w:hAnsi="Arial" w:cs="Arial"/>
                <w:sz w:val="20"/>
                <w:szCs w:val="20"/>
              </w:rPr>
            </w:pPr>
            <w:r w:rsidRPr="008A545B">
              <w:rPr>
                <w:rFonts w:ascii="Arial" w:eastAsia="@Arial Unicode MS" w:hAnsi="Arial" w:cs="Arial"/>
                <w:sz w:val="20"/>
                <w:szCs w:val="20"/>
                <w:lang w:val="az-Latn-AZ"/>
              </w:rPr>
              <w:t>ən</w:t>
            </w:r>
            <w:r w:rsidRPr="008A545B">
              <w:rPr>
                <w:rFonts w:ascii="Arial" w:hAnsi="Arial" w:cs="Arial"/>
                <w:sz w:val="20"/>
                <w:szCs w:val="20"/>
              </w:rPr>
              <w:t xml:space="preserve"> </w:t>
            </w:r>
            <w:r w:rsidRPr="008A545B">
              <w:rPr>
                <w:rFonts w:ascii="Arial" w:eastAsia="@Arial Unicode MS" w:hAnsi="Arial" w:cs="Arial"/>
                <w:sz w:val="20"/>
                <w:szCs w:val="20"/>
                <w:lang w:val="az-Latn-AZ"/>
              </w:rPr>
              <w:t>aşağı</w:t>
            </w:r>
            <w:r w:rsidRPr="008A545B">
              <w:rPr>
                <w:rFonts w:ascii="Arial" w:hAnsi="Arial" w:cs="Arial"/>
                <w:sz w:val="20"/>
                <w:szCs w:val="20"/>
              </w:rPr>
              <w:t xml:space="preserve"> </w:t>
            </w:r>
            <w:r w:rsidRPr="008A545B">
              <w:rPr>
                <w:rFonts w:ascii="Arial" w:eastAsia="@Arial Unicode MS" w:hAnsi="Arial" w:cs="Arial"/>
                <w:sz w:val="20"/>
                <w:szCs w:val="20"/>
                <w:lang w:val="az-Latn-AZ"/>
              </w:rPr>
              <w:t>qiymət</w:t>
            </w:r>
            <w:r w:rsidRPr="008A545B">
              <w:rPr>
                <w:rFonts w:ascii="Arial" w:hAnsi="Arial" w:cs="Arial"/>
                <w:sz w:val="20"/>
                <w:szCs w:val="20"/>
              </w:rPr>
              <w:t xml:space="preserve"> </w:t>
            </w:r>
            <w:r w:rsidRPr="008A545B">
              <w:rPr>
                <w:rFonts w:ascii="Arial" w:eastAsia="@Arial Unicode MS" w:hAnsi="Arial" w:cs="Arial"/>
                <w:sz w:val="20"/>
                <w:szCs w:val="20"/>
                <w:lang w:val="az-Latn-AZ"/>
              </w:rPr>
              <w:t>təklif</w:t>
            </w:r>
            <w:r w:rsidRPr="008A545B">
              <w:rPr>
                <w:rFonts w:ascii="Arial" w:hAnsi="Arial" w:cs="Arial"/>
                <w:sz w:val="20"/>
                <w:szCs w:val="20"/>
              </w:rPr>
              <w:t xml:space="preserve"> </w:t>
            </w:r>
            <w:r w:rsidRPr="008A545B">
              <w:rPr>
                <w:rFonts w:ascii="Arial" w:eastAsia="@Arial Unicode MS" w:hAnsi="Arial" w:cs="Arial"/>
                <w:sz w:val="20"/>
                <w:szCs w:val="20"/>
                <w:lang w:val="az-Latn-AZ"/>
              </w:rPr>
              <w:t>etmiş</w:t>
            </w:r>
            <w:r w:rsidRPr="008A545B">
              <w:rPr>
                <w:rFonts w:ascii="Arial" w:hAnsi="Arial" w:cs="Arial"/>
                <w:sz w:val="20"/>
                <w:szCs w:val="20"/>
              </w:rPr>
              <w:t xml:space="preserve"> </w:t>
            </w:r>
            <w:r w:rsidRPr="008A545B">
              <w:rPr>
                <w:rFonts w:ascii="Arial" w:eastAsia="@Arial Unicode MS" w:hAnsi="Arial" w:cs="Arial"/>
                <w:sz w:val="20"/>
                <w:szCs w:val="20"/>
                <w:lang w:val="az-Latn-AZ"/>
              </w:rPr>
              <w:t>iddiaçı</w:t>
            </w:r>
            <w:r w:rsidRPr="008A545B">
              <w:rPr>
                <w:rFonts w:ascii="Arial" w:hAnsi="Arial" w:cs="Arial"/>
                <w:sz w:val="20"/>
                <w:szCs w:val="20"/>
              </w:rPr>
              <w:t xml:space="preserve"> </w:t>
            </w:r>
            <w:r w:rsidRPr="008A545B">
              <w:rPr>
                <w:rFonts w:ascii="Arial" w:eastAsia="@Arial Unicode MS" w:hAnsi="Arial" w:cs="Arial"/>
                <w:sz w:val="20"/>
                <w:szCs w:val="20"/>
                <w:lang w:val="az-Latn-AZ"/>
              </w:rPr>
              <w:t>üçün</w:t>
            </w:r>
          </w:p>
          <w:p w:rsidR="0045289C" w:rsidRPr="008A545B" w:rsidRDefault="0045289C" w:rsidP="00ED1626">
            <w:pPr>
              <w:numPr>
                <w:ilvl w:val="0"/>
                <w:numId w:val="7"/>
              </w:numPr>
              <w:spacing w:after="0" w:line="252" w:lineRule="auto"/>
              <w:jc w:val="both"/>
              <w:rPr>
                <w:rFonts w:ascii="Arial" w:hAnsi="Arial" w:cs="Arial"/>
                <w:sz w:val="20"/>
                <w:szCs w:val="20"/>
              </w:rPr>
            </w:pPr>
            <w:r w:rsidRPr="008A545B">
              <w:rPr>
                <w:rFonts w:ascii="Arial" w:eastAsia="@Arial Unicode MS" w:hAnsi="Arial" w:cs="Arial"/>
                <w:sz w:val="20"/>
                <w:szCs w:val="20"/>
                <w:lang w:val="az-Latn-AZ"/>
              </w:rPr>
              <w:t>digər</w:t>
            </w:r>
            <w:r w:rsidRPr="008A545B">
              <w:rPr>
                <w:rFonts w:ascii="Arial" w:hAnsi="Arial" w:cs="Arial"/>
                <w:sz w:val="20"/>
                <w:szCs w:val="20"/>
              </w:rPr>
              <w:t xml:space="preserve"> </w:t>
            </w:r>
            <w:r w:rsidRPr="008A545B">
              <w:rPr>
                <w:rFonts w:ascii="Arial" w:eastAsia="@Arial Unicode MS" w:hAnsi="Arial" w:cs="Arial"/>
                <w:sz w:val="20"/>
                <w:szCs w:val="20"/>
                <w:lang w:val="az-Latn-AZ"/>
              </w:rPr>
              <w:t>Müsabiqə</w:t>
            </w:r>
            <w:r w:rsidRPr="008A545B">
              <w:rPr>
                <w:rFonts w:ascii="Arial" w:hAnsi="Arial" w:cs="Arial"/>
                <w:sz w:val="20"/>
                <w:szCs w:val="20"/>
              </w:rPr>
              <w:t xml:space="preserve"> </w:t>
            </w:r>
            <w:r w:rsidRPr="008A545B">
              <w:rPr>
                <w:rFonts w:ascii="Arial" w:eastAsia="@Arial Unicode MS" w:hAnsi="Arial" w:cs="Arial"/>
                <w:sz w:val="20"/>
                <w:szCs w:val="20"/>
                <w:lang w:val="az-Latn-AZ"/>
              </w:rPr>
              <w:t>təklifləri</w:t>
            </w:r>
            <w:r w:rsidRPr="008A545B">
              <w:rPr>
                <w:rFonts w:ascii="Arial" w:hAnsi="Arial" w:cs="Arial"/>
                <w:sz w:val="20"/>
                <w:szCs w:val="20"/>
              </w:rPr>
              <w:t xml:space="preserve"> </w:t>
            </w:r>
            <w:r w:rsidRPr="008A545B">
              <w:rPr>
                <w:rFonts w:ascii="Arial" w:eastAsia="@Arial Unicode MS" w:hAnsi="Arial" w:cs="Arial"/>
                <w:sz w:val="20"/>
                <w:szCs w:val="20"/>
                <w:lang w:val="az-Latn-AZ"/>
              </w:rPr>
              <w:t>aşağıdakı</w:t>
            </w:r>
            <w:r w:rsidRPr="008A545B">
              <w:rPr>
                <w:rFonts w:ascii="Arial" w:hAnsi="Arial" w:cs="Arial"/>
                <w:sz w:val="20"/>
                <w:szCs w:val="20"/>
              </w:rPr>
              <w:t xml:space="preserve"> </w:t>
            </w:r>
            <w:r w:rsidRPr="008A545B">
              <w:rPr>
                <w:rFonts w:ascii="Arial" w:eastAsia="@Arial Unicode MS" w:hAnsi="Arial" w:cs="Arial"/>
                <w:sz w:val="20"/>
                <w:szCs w:val="20"/>
                <w:lang w:val="az-Latn-AZ"/>
              </w:rPr>
              <w:t>formulaya</w:t>
            </w:r>
            <w:r w:rsidRPr="008A545B">
              <w:rPr>
                <w:rFonts w:ascii="Arial" w:hAnsi="Arial" w:cs="Arial"/>
                <w:sz w:val="20"/>
                <w:szCs w:val="20"/>
              </w:rPr>
              <w:t xml:space="preserve"> </w:t>
            </w:r>
            <w:r w:rsidRPr="008A545B">
              <w:rPr>
                <w:rFonts w:ascii="Arial" w:eastAsia="@Arial Unicode MS" w:hAnsi="Arial" w:cs="Arial"/>
                <w:sz w:val="20"/>
                <w:szCs w:val="20"/>
                <w:lang w:val="az-Latn-AZ"/>
              </w:rPr>
              <w:t>əsasən</w:t>
            </w:r>
            <w:r w:rsidRPr="008A545B">
              <w:rPr>
                <w:rFonts w:ascii="Arial" w:hAnsi="Arial" w:cs="Arial"/>
                <w:sz w:val="20"/>
                <w:szCs w:val="20"/>
              </w:rPr>
              <w:t xml:space="preserve"> </w:t>
            </w:r>
            <w:r w:rsidRPr="008A545B">
              <w:rPr>
                <w:rFonts w:ascii="Arial" w:eastAsia="@Arial Unicode MS" w:hAnsi="Arial" w:cs="Arial"/>
                <w:sz w:val="20"/>
                <w:szCs w:val="20"/>
                <w:lang w:val="az-Latn-AZ"/>
              </w:rPr>
              <w:t>qiymətləndiriləcəkdir</w:t>
            </w:r>
            <w:r w:rsidRPr="008A545B">
              <w:rPr>
                <w:rFonts w:ascii="Arial" w:hAnsi="Arial" w:cs="Arial"/>
                <w:sz w:val="20"/>
                <w:szCs w:val="20"/>
              </w:rPr>
              <w:t>:</w:t>
            </w:r>
          </w:p>
          <w:p w:rsidR="0045289C" w:rsidRPr="008A545B" w:rsidRDefault="0045289C" w:rsidP="00ED1626">
            <w:pPr>
              <w:spacing w:line="252" w:lineRule="auto"/>
              <w:ind w:left="360"/>
              <w:jc w:val="both"/>
              <w:rPr>
                <w:rFonts w:ascii="Arial" w:hAnsi="Arial" w:cs="Arial"/>
                <w:sz w:val="20"/>
                <w:szCs w:val="20"/>
              </w:rPr>
            </w:pPr>
            <w:r w:rsidRPr="008A545B">
              <w:rPr>
                <w:rFonts w:ascii="Arial" w:eastAsia="@Arial Unicode MS" w:hAnsi="Arial" w:cs="Arial"/>
                <w:sz w:val="20"/>
                <w:szCs w:val="20"/>
                <w:lang w:val="az-Latn-AZ"/>
              </w:rPr>
              <w:t>QGB</w:t>
            </w:r>
            <w:r w:rsidRPr="008A545B">
              <w:rPr>
                <w:rFonts w:ascii="Arial" w:hAnsi="Arial" w:cs="Arial"/>
                <w:sz w:val="20"/>
                <w:szCs w:val="20"/>
              </w:rPr>
              <w:t xml:space="preserve"> = </w:t>
            </w:r>
            <w:r w:rsidRPr="008A545B">
              <w:rPr>
                <w:rFonts w:ascii="Arial" w:eastAsia="@Arial Unicode MS" w:hAnsi="Arial" w:cs="Arial"/>
                <w:sz w:val="20"/>
                <w:szCs w:val="20"/>
                <w:lang w:val="az-Latn-AZ"/>
              </w:rPr>
              <w:t>TMQ</w:t>
            </w:r>
            <w:r w:rsidRPr="008A545B">
              <w:rPr>
                <w:rFonts w:ascii="Arial" w:hAnsi="Arial" w:cs="Arial"/>
                <w:sz w:val="20"/>
                <w:szCs w:val="20"/>
              </w:rPr>
              <w:t>/</w:t>
            </w:r>
            <w:r w:rsidRPr="008A545B">
              <w:rPr>
                <w:rFonts w:ascii="Arial" w:eastAsia="@Arial Unicode MS" w:hAnsi="Arial" w:cs="Arial"/>
                <w:sz w:val="20"/>
                <w:szCs w:val="20"/>
                <w:lang w:val="az-Latn-AZ"/>
              </w:rPr>
              <w:t>İTQ</w:t>
            </w:r>
            <w:r w:rsidRPr="008A545B">
              <w:rPr>
                <w:rFonts w:ascii="Arial" w:hAnsi="Arial" w:cs="Arial"/>
                <w:sz w:val="20"/>
                <w:szCs w:val="20"/>
              </w:rPr>
              <w:t xml:space="preserve"> </w:t>
            </w:r>
            <w:r w:rsidRPr="008A545B">
              <w:rPr>
                <w:rFonts w:ascii="Arial" w:eastAsia="@Arial Unicode MS" w:hAnsi="Arial" w:cs="Arial"/>
                <w:sz w:val="20"/>
                <w:szCs w:val="20"/>
                <w:lang w:val="az-Latn-AZ"/>
              </w:rPr>
              <w:t>x</w:t>
            </w:r>
            <w:r w:rsidRPr="008A545B">
              <w:rPr>
                <w:rFonts w:ascii="Arial" w:hAnsi="Arial" w:cs="Arial"/>
                <w:sz w:val="20"/>
                <w:szCs w:val="20"/>
              </w:rPr>
              <w:t xml:space="preserve"> </w:t>
            </w:r>
            <w:r>
              <w:rPr>
                <w:rFonts w:ascii="Arial" w:hAnsi="Arial" w:cs="Arial"/>
                <w:sz w:val="20"/>
                <w:szCs w:val="20"/>
                <w:lang w:val="az-Latn-AZ"/>
              </w:rPr>
              <w:t>10</w:t>
            </w:r>
            <w:r w:rsidRPr="008A545B">
              <w:rPr>
                <w:rFonts w:ascii="Arial" w:hAnsi="Arial" w:cs="Arial"/>
                <w:sz w:val="20"/>
                <w:szCs w:val="20"/>
              </w:rPr>
              <w:t>0</w:t>
            </w:r>
          </w:p>
          <w:p w:rsidR="0045289C" w:rsidRPr="008A545B" w:rsidRDefault="0045289C" w:rsidP="00ED1626">
            <w:pPr>
              <w:spacing w:line="252" w:lineRule="auto"/>
              <w:ind w:left="360"/>
              <w:jc w:val="both"/>
              <w:rPr>
                <w:rFonts w:ascii="Arial" w:hAnsi="Arial" w:cs="Arial"/>
                <w:sz w:val="20"/>
                <w:szCs w:val="20"/>
              </w:rPr>
            </w:pPr>
            <w:r w:rsidRPr="008A545B">
              <w:rPr>
                <w:rFonts w:ascii="Arial" w:eastAsia="@Arial Unicode MS" w:hAnsi="Arial" w:cs="Arial"/>
                <w:sz w:val="20"/>
                <w:szCs w:val="20"/>
                <w:lang w:val="az-Latn-AZ"/>
              </w:rPr>
              <w:t>QGB</w:t>
            </w:r>
            <w:r w:rsidRPr="008A545B">
              <w:rPr>
                <w:rFonts w:ascii="Arial" w:hAnsi="Arial" w:cs="Arial"/>
                <w:sz w:val="20"/>
                <w:szCs w:val="20"/>
              </w:rPr>
              <w:t xml:space="preserve"> – </w:t>
            </w:r>
            <w:r w:rsidRPr="008A545B">
              <w:rPr>
                <w:rFonts w:ascii="Arial" w:eastAsia="@Arial Unicode MS" w:hAnsi="Arial" w:cs="Arial"/>
                <w:sz w:val="20"/>
                <w:szCs w:val="20"/>
                <w:lang w:val="az-Latn-AZ"/>
              </w:rPr>
              <w:t>qiymətləndirməyə</w:t>
            </w:r>
            <w:r w:rsidRPr="008A545B">
              <w:rPr>
                <w:rFonts w:ascii="Arial" w:hAnsi="Arial" w:cs="Arial"/>
                <w:sz w:val="20"/>
                <w:szCs w:val="20"/>
              </w:rPr>
              <w:t xml:space="preserve"> </w:t>
            </w:r>
            <w:r w:rsidRPr="008A545B">
              <w:rPr>
                <w:rFonts w:ascii="Arial" w:eastAsia="@Arial Unicode MS" w:hAnsi="Arial" w:cs="Arial"/>
                <w:sz w:val="20"/>
                <w:szCs w:val="20"/>
                <w:lang w:val="az-Latn-AZ"/>
              </w:rPr>
              <w:t>görə</w:t>
            </w:r>
            <w:r w:rsidRPr="008A545B">
              <w:rPr>
                <w:rFonts w:ascii="Arial" w:hAnsi="Arial" w:cs="Arial"/>
                <w:sz w:val="20"/>
                <w:szCs w:val="20"/>
              </w:rPr>
              <w:t xml:space="preserve"> </w:t>
            </w:r>
            <w:r w:rsidRPr="008A545B">
              <w:rPr>
                <w:rFonts w:ascii="Arial" w:eastAsia="@Arial Unicode MS" w:hAnsi="Arial" w:cs="Arial"/>
                <w:sz w:val="20"/>
                <w:szCs w:val="20"/>
                <w:lang w:val="az-Latn-AZ"/>
              </w:rPr>
              <w:t>bal</w:t>
            </w:r>
            <w:r w:rsidRPr="008A545B">
              <w:rPr>
                <w:rFonts w:ascii="Arial" w:hAnsi="Arial" w:cs="Arial"/>
                <w:sz w:val="20"/>
                <w:szCs w:val="20"/>
              </w:rPr>
              <w:t xml:space="preserve"> </w:t>
            </w:r>
          </w:p>
          <w:p w:rsidR="0045289C" w:rsidRPr="008A545B" w:rsidRDefault="0045289C" w:rsidP="00ED1626">
            <w:pPr>
              <w:spacing w:line="252" w:lineRule="auto"/>
              <w:ind w:left="360"/>
              <w:jc w:val="both"/>
              <w:rPr>
                <w:rFonts w:ascii="Arial" w:hAnsi="Arial" w:cs="Arial"/>
                <w:sz w:val="20"/>
                <w:szCs w:val="20"/>
              </w:rPr>
            </w:pPr>
            <w:r w:rsidRPr="008A545B">
              <w:rPr>
                <w:rFonts w:ascii="Arial" w:eastAsia="@Arial Unicode MS" w:hAnsi="Arial" w:cs="Arial"/>
                <w:sz w:val="20"/>
                <w:szCs w:val="20"/>
                <w:lang w:val="az-Latn-AZ"/>
              </w:rPr>
              <w:t>TMQ</w:t>
            </w:r>
            <w:r w:rsidRPr="008A545B">
              <w:rPr>
                <w:rFonts w:ascii="Arial" w:hAnsi="Arial" w:cs="Arial"/>
                <w:sz w:val="20"/>
                <w:szCs w:val="20"/>
              </w:rPr>
              <w:t xml:space="preserve"> – </w:t>
            </w:r>
            <w:r w:rsidRPr="008A545B">
              <w:rPr>
                <w:rFonts w:ascii="Arial" w:eastAsia="@Arial Unicode MS" w:hAnsi="Arial" w:cs="Arial"/>
                <w:sz w:val="20"/>
                <w:szCs w:val="20"/>
                <w:lang w:val="az-Latn-AZ"/>
              </w:rPr>
              <w:t>təkliflərin</w:t>
            </w:r>
            <w:r w:rsidRPr="008A545B">
              <w:rPr>
                <w:rFonts w:ascii="Arial" w:hAnsi="Arial" w:cs="Arial"/>
                <w:sz w:val="20"/>
                <w:szCs w:val="20"/>
              </w:rPr>
              <w:t xml:space="preserve"> </w:t>
            </w:r>
            <w:r w:rsidRPr="008A545B">
              <w:rPr>
                <w:rFonts w:ascii="Arial" w:eastAsia="@Arial Unicode MS" w:hAnsi="Arial" w:cs="Arial"/>
                <w:sz w:val="20"/>
                <w:szCs w:val="20"/>
                <w:lang w:val="az-Latn-AZ"/>
              </w:rPr>
              <w:t>minimum</w:t>
            </w:r>
            <w:r w:rsidRPr="008A545B">
              <w:rPr>
                <w:rFonts w:ascii="Arial" w:hAnsi="Arial" w:cs="Arial"/>
                <w:sz w:val="20"/>
                <w:szCs w:val="20"/>
              </w:rPr>
              <w:t xml:space="preserve"> </w:t>
            </w:r>
            <w:r w:rsidRPr="008A545B">
              <w:rPr>
                <w:rFonts w:ascii="Arial" w:eastAsia="@Arial Unicode MS" w:hAnsi="Arial" w:cs="Arial"/>
                <w:sz w:val="20"/>
                <w:szCs w:val="20"/>
                <w:lang w:val="az-Latn-AZ"/>
              </w:rPr>
              <w:t>qiyməti</w:t>
            </w:r>
          </w:p>
          <w:p w:rsidR="0045289C" w:rsidRPr="00742E23" w:rsidRDefault="0045289C" w:rsidP="00ED1626">
            <w:pPr>
              <w:pStyle w:val="Heading2"/>
              <w:spacing w:line="252" w:lineRule="auto"/>
              <w:jc w:val="both"/>
              <w:rPr>
                <w:rFonts w:ascii="Arial" w:hAnsi="Arial" w:cs="Arial"/>
                <w:sz w:val="20"/>
                <w:szCs w:val="20"/>
              </w:rPr>
            </w:pPr>
            <w:r w:rsidRPr="00742E23">
              <w:rPr>
                <w:rFonts w:ascii="Arial" w:hAnsi="Arial" w:cs="Arial"/>
                <w:sz w:val="20"/>
                <w:szCs w:val="20"/>
              </w:rPr>
              <w:t xml:space="preserve">      </w:t>
            </w:r>
            <w:r w:rsidRPr="008A545B">
              <w:rPr>
                <w:rFonts w:ascii="Arial" w:eastAsia="@Arial Unicode MS" w:hAnsi="Arial" w:cs="Arial"/>
                <w:sz w:val="20"/>
                <w:szCs w:val="20"/>
                <w:lang w:val="az-Latn-AZ"/>
              </w:rPr>
              <w:t>İTQ</w:t>
            </w:r>
            <w:r w:rsidRPr="00742E23">
              <w:rPr>
                <w:rFonts w:ascii="Arial" w:hAnsi="Arial" w:cs="Arial"/>
                <w:sz w:val="20"/>
                <w:szCs w:val="20"/>
              </w:rPr>
              <w:t xml:space="preserve"> – </w:t>
            </w:r>
            <w:r w:rsidRPr="008A545B">
              <w:rPr>
                <w:rFonts w:ascii="Arial" w:eastAsia="@Arial Unicode MS" w:hAnsi="Arial" w:cs="Arial"/>
                <w:sz w:val="20"/>
                <w:szCs w:val="20"/>
                <w:lang w:val="az-Latn-AZ"/>
              </w:rPr>
              <w:t>iddiaçının</w:t>
            </w:r>
            <w:r w:rsidRPr="00742E23">
              <w:rPr>
                <w:rFonts w:ascii="Arial" w:hAnsi="Arial" w:cs="Arial"/>
                <w:sz w:val="20"/>
                <w:szCs w:val="20"/>
              </w:rPr>
              <w:t xml:space="preserve"> </w:t>
            </w:r>
            <w:r w:rsidRPr="008A545B">
              <w:rPr>
                <w:rFonts w:ascii="Arial" w:eastAsia="@Arial Unicode MS" w:hAnsi="Arial" w:cs="Arial"/>
                <w:sz w:val="20"/>
                <w:szCs w:val="20"/>
                <w:lang w:val="az-Latn-AZ"/>
              </w:rPr>
              <w:t>təklif</w:t>
            </w:r>
            <w:r w:rsidRPr="00742E23">
              <w:rPr>
                <w:rFonts w:ascii="Arial" w:hAnsi="Arial" w:cs="Arial"/>
                <w:sz w:val="20"/>
                <w:szCs w:val="20"/>
              </w:rPr>
              <w:t xml:space="preserve"> </w:t>
            </w:r>
            <w:r w:rsidRPr="008A545B">
              <w:rPr>
                <w:rFonts w:ascii="Arial" w:eastAsia="@Arial Unicode MS" w:hAnsi="Arial" w:cs="Arial"/>
                <w:sz w:val="20"/>
                <w:szCs w:val="20"/>
                <w:lang w:val="az-Latn-AZ"/>
              </w:rPr>
              <w:t>qiyməti</w:t>
            </w:r>
            <w:r w:rsidRPr="00742E23">
              <w:rPr>
                <w:rFonts w:ascii="Arial" w:hAnsi="Arial" w:cs="Arial"/>
                <w:sz w:val="20"/>
                <w:szCs w:val="20"/>
              </w:rPr>
              <w:t xml:space="preserve"> </w:t>
            </w:r>
          </w:p>
        </w:tc>
        <w:tc>
          <w:tcPr>
            <w:tcW w:w="1805" w:type="dxa"/>
            <w:tcBorders>
              <w:top w:val="single" w:sz="4" w:space="0" w:color="auto"/>
              <w:left w:val="single" w:sz="4" w:space="0" w:color="auto"/>
              <w:bottom w:val="single" w:sz="4" w:space="0" w:color="auto"/>
              <w:right w:val="single" w:sz="4" w:space="0" w:color="auto"/>
            </w:tcBorders>
          </w:tcPr>
          <w:p w:rsidR="0045289C" w:rsidRPr="008A545B" w:rsidRDefault="0045289C" w:rsidP="00ED1626">
            <w:pPr>
              <w:spacing w:line="252" w:lineRule="auto"/>
              <w:jc w:val="center"/>
              <w:rPr>
                <w:rFonts w:ascii="Arial" w:hAnsi="Arial" w:cs="Arial"/>
                <w:sz w:val="20"/>
                <w:szCs w:val="20"/>
                <w:lang w:val="az-Latn-AZ"/>
              </w:rPr>
            </w:pPr>
            <w:r>
              <w:rPr>
                <w:rFonts w:ascii="Arial" w:hAnsi="Arial" w:cs="Arial"/>
                <w:sz w:val="20"/>
                <w:szCs w:val="20"/>
                <w:lang w:val="az-Latn-AZ"/>
              </w:rPr>
              <w:t>10</w:t>
            </w:r>
            <w:r w:rsidRPr="008A545B">
              <w:rPr>
                <w:rFonts w:ascii="Arial" w:hAnsi="Arial" w:cs="Arial"/>
                <w:sz w:val="20"/>
                <w:szCs w:val="20"/>
                <w:lang w:val="az-Latn-AZ"/>
              </w:rPr>
              <w:t>0</w:t>
            </w:r>
          </w:p>
          <w:p w:rsidR="0045289C" w:rsidRPr="008A545B" w:rsidRDefault="0045289C" w:rsidP="00ED1626">
            <w:pPr>
              <w:spacing w:line="252" w:lineRule="auto"/>
              <w:jc w:val="center"/>
              <w:rPr>
                <w:rFonts w:ascii="Arial" w:hAnsi="Arial" w:cs="Arial"/>
                <w:sz w:val="20"/>
                <w:szCs w:val="20"/>
              </w:rPr>
            </w:pPr>
          </w:p>
          <w:p w:rsidR="0045289C" w:rsidRPr="008A545B" w:rsidRDefault="0045289C" w:rsidP="00ED1626">
            <w:pPr>
              <w:spacing w:line="252" w:lineRule="auto"/>
              <w:jc w:val="center"/>
              <w:rPr>
                <w:rFonts w:ascii="Arial" w:hAnsi="Arial" w:cs="Arial"/>
                <w:sz w:val="20"/>
                <w:szCs w:val="20"/>
                <w:lang w:val="az-Latn-AZ"/>
              </w:rPr>
            </w:pPr>
            <w:r>
              <w:rPr>
                <w:rFonts w:ascii="Arial" w:hAnsi="Arial" w:cs="Arial"/>
                <w:sz w:val="20"/>
                <w:szCs w:val="20"/>
                <w:lang w:val="az-Latn-AZ"/>
              </w:rPr>
              <w:t>10</w:t>
            </w:r>
            <w:r w:rsidRPr="008A545B">
              <w:rPr>
                <w:rFonts w:ascii="Arial" w:hAnsi="Arial" w:cs="Arial"/>
                <w:sz w:val="20"/>
                <w:szCs w:val="20"/>
                <w:lang w:val="az-Latn-AZ"/>
              </w:rPr>
              <w:t>0</w:t>
            </w:r>
          </w:p>
        </w:tc>
      </w:tr>
    </w:tbl>
    <w:p w:rsidR="0045289C" w:rsidRDefault="0045289C" w:rsidP="0045289C">
      <w:pPr>
        <w:spacing w:line="240" w:lineRule="auto"/>
        <w:ind w:left="360"/>
        <w:jc w:val="both"/>
        <w:rPr>
          <w:rFonts w:ascii="Arial" w:hAnsi="Arial" w:cs="Arial"/>
          <w:b/>
          <w:lang w:val="az-Latn-AZ"/>
        </w:rPr>
      </w:pPr>
    </w:p>
    <w:p w:rsidR="0045289C" w:rsidRPr="00993E0B" w:rsidRDefault="0045289C" w:rsidP="0045289C">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45289C" w:rsidRPr="00497D34" w:rsidRDefault="0045289C" w:rsidP="0045289C">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45289C" w:rsidRPr="00497D34" w:rsidRDefault="0045289C" w:rsidP="0045289C">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45289C" w:rsidRPr="00497D34" w:rsidRDefault="0045289C" w:rsidP="0045289C">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45289C" w:rsidRPr="00497D34" w:rsidRDefault="0045289C" w:rsidP="0045289C">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45289C" w:rsidRPr="00497D34" w:rsidRDefault="0045289C" w:rsidP="0045289C">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45289C" w:rsidRPr="00497D34" w:rsidRDefault="0045289C" w:rsidP="0045289C">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45289C" w:rsidRPr="00497D34" w:rsidRDefault="0045289C" w:rsidP="0045289C">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45289C" w:rsidRPr="00497D34" w:rsidRDefault="0045289C" w:rsidP="0045289C">
      <w:pPr>
        <w:pStyle w:val="ListParagraph"/>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45289C" w:rsidRPr="00ED145E" w:rsidRDefault="0045289C" w:rsidP="0045289C">
      <w:pPr>
        <w:jc w:val="both"/>
        <w:rPr>
          <w:lang w:val="en-US"/>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bookmarkStart w:id="2" w:name="_GoBack"/>
      <w:bookmarkEnd w:id="2"/>
    </w:p>
    <w:sectPr w:rsidR="0045289C" w:rsidRPr="00ED145E" w:rsidSect="00226552">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2544D1B"/>
    <w:multiLevelType w:val="hybridMultilevel"/>
    <w:tmpl w:val="7A76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89C"/>
    <w:rsid w:val="0045289C"/>
    <w:rsid w:val="007E03F0"/>
    <w:rsid w:val="00A14EEC"/>
    <w:rsid w:val="00A734AD"/>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D46E1"/>
  <w15:chartTrackingRefBased/>
  <w15:docId w15:val="{D55A4F36-3D1E-430A-BC59-D6C0D7BB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89C"/>
    <w:pPr>
      <w:spacing w:line="254" w:lineRule="auto"/>
    </w:pPr>
    <w:rPr>
      <w:lang w:val="ru-RU"/>
    </w:rPr>
  </w:style>
  <w:style w:type="paragraph" w:styleId="Heading2">
    <w:name w:val="heading 2"/>
    <w:basedOn w:val="Normal"/>
    <w:next w:val="Normal"/>
    <w:link w:val="Heading2Char"/>
    <w:uiPriority w:val="9"/>
    <w:semiHidden/>
    <w:unhideWhenUsed/>
    <w:qFormat/>
    <w:rsid w:val="0045289C"/>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5289C"/>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45289C"/>
    <w:rPr>
      <w:color w:val="0563C1"/>
      <w:u w:val="single"/>
    </w:rPr>
  </w:style>
  <w:style w:type="paragraph" w:styleId="ListParagraph">
    <w:name w:val="List Paragraph"/>
    <w:basedOn w:val="Normal"/>
    <w:uiPriority w:val="34"/>
    <w:qFormat/>
    <w:rsid w:val="0045289C"/>
    <w:pPr>
      <w:spacing w:after="200" w:line="276" w:lineRule="auto"/>
      <w:ind w:left="720"/>
      <w:contextualSpacing/>
    </w:pPr>
    <w:rPr>
      <w:rFonts w:eastAsia="MS Mincho"/>
    </w:rPr>
  </w:style>
  <w:style w:type="character" w:customStyle="1" w:styleId="nwt1">
    <w:name w:val="nwt1"/>
    <w:basedOn w:val="DefaultParagraphFont"/>
    <w:rsid w:val="0045289C"/>
  </w:style>
  <w:style w:type="table" w:styleId="TableGrid">
    <w:name w:val="Table Grid"/>
    <w:basedOn w:val="TableNormal"/>
    <w:uiPriority w:val="59"/>
    <w:rsid w:val="0045289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2022-12-06T07:00:00Z</dcterms:created>
  <dcterms:modified xsi:type="dcterms:W3CDTF">2022-12-06T10:43:00Z</dcterms:modified>
</cp:coreProperties>
</file>