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88" w:rsidRPr="00E30035" w:rsidRDefault="000B5488" w:rsidP="000B5488">
      <w:pPr>
        <w:tabs>
          <w:tab w:val="left" w:pos="1418"/>
        </w:tabs>
        <w:spacing w:after="0" w:line="240" w:lineRule="auto"/>
        <w:ind w:left="-810" w:right="-639"/>
        <w:rPr>
          <w:rFonts w:ascii="Arial" w:hAnsi="Arial" w:cs="Arial"/>
          <w:b/>
          <w:sz w:val="20"/>
          <w:szCs w:val="20"/>
          <w:lang w:val="az-Latn-AZ"/>
        </w:rPr>
      </w:pPr>
      <w:bookmarkStart w:id="0" w:name="_GoBack"/>
      <w:bookmarkEnd w:id="0"/>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0B5488" w:rsidRPr="00E30035" w:rsidRDefault="000B5488" w:rsidP="000B548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0B5488" w:rsidRPr="00E30035" w:rsidRDefault="000B5488" w:rsidP="000B548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B5488" w:rsidRPr="00E30035" w:rsidRDefault="000B5488" w:rsidP="000B548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B5488" w:rsidRPr="00E30035" w:rsidRDefault="000B5488" w:rsidP="000B548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49D2C7F" wp14:editId="2CC0F07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B5488" w:rsidRPr="00E2513D" w:rsidRDefault="000B5488" w:rsidP="000B5488">
      <w:pPr>
        <w:spacing w:after="0" w:line="240" w:lineRule="auto"/>
        <w:jc w:val="center"/>
        <w:rPr>
          <w:rFonts w:ascii="Arial" w:hAnsi="Arial" w:cs="Arial"/>
          <w:b/>
          <w:sz w:val="16"/>
          <w:szCs w:val="16"/>
          <w:lang w:val="az-Latn-AZ" w:eastAsia="ru-RU"/>
        </w:rPr>
      </w:pPr>
    </w:p>
    <w:p w:rsidR="000B5488" w:rsidRPr="0082409D" w:rsidRDefault="000B5488" w:rsidP="000B5488">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0B5488" w:rsidRPr="0082409D" w:rsidRDefault="000B5488" w:rsidP="000B5488">
      <w:pPr>
        <w:jc w:val="center"/>
        <w:rPr>
          <w:rFonts w:ascii="Arial" w:hAnsi="Arial" w:cs="Arial"/>
          <w:b/>
          <w:sz w:val="24"/>
          <w:szCs w:val="24"/>
          <w:lang w:val="az-Latn-AZ" w:eastAsia="ru-RU"/>
        </w:rPr>
      </w:pPr>
      <w:r w:rsidRPr="000B5488">
        <w:rPr>
          <w:rFonts w:ascii="Arial" w:hAnsi="Arial" w:cs="Arial"/>
          <w:b/>
          <w:bCs/>
          <w:sz w:val="24"/>
          <w:szCs w:val="24"/>
          <w:lang w:val="az-Latn-AZ"/>
        </w:rPr>
        <w:t>ASCO-nun gəmilərinə</w:t>
      </w:r>
      <w:r w:rsidRPr="000B5488">
        <w:rPr>
          <w:rFonts w:ascii="Arial" w:hAnsi="Arial" w:cs="Arial"/>
          <w:b/>
          <w:sz w:val="24"/>
          <w:szCs w:val="24"/>
          <w:lang w:val="az-Latn-AZ"/>
        </w:rPr>
        <w:t xml:space="preserve"> polad burazlar və birləşdirici bəndlərin satına</w:t>
      </w:r>
      <w:r w:rsidRPr="000B5488">
        <w:rPr>
          <w:rFonts w:ascii="Arial" w:hAnsi="Arial" w:cs="Arial"/>
          <w:b/>
          <w:sz w:val="24"/>
          <w:szCs w:val="24"/>
          <w:lang w:val="az-Latn-AZ" w:eastAsia="ru-RU"/>
        </w:rPr>
        <w:t>lınması məqsədilə açıq müsabiqə elan edir</w:t>
      </w:r>
      <w:r w:rsidRPr="0082409D">
        <w:rPr>
          <w:rFonts w:ascii="Arial" w:hAnsi="Arial" w:cs="Arial"/>
          <w:b/>
          <w:sz w:val="24"/>
          <w:szCs w:val="24"/>
          <w:lang w:val="az-Latn-AZ" w:eastAsia="ru-RU"/>
        </w:rPr>
        <w:t>:</w:t>
      </w:r>
    </w:p>
    <w:p w:rsidR="000B5488" w:rsidRPr="00C83B87" w:rsidRDefault="000B5488" w:rsidP="000B548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160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0B5488" w:rsidRPr="00E2513D" w:rsidRDefault="000B5488" w:rsidP="000B548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B5488" w:rsidRPr="00DB470E" w:rsidTr="002914F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B5488" w:rsidRPr="00E30035" w:rsidRDefault="000B5488" w:rsidP="002914F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B5488" w:rsidRPr="00E30035" w:rsidRDefault="000B5488" w:rsidP="002914F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B5488" w:rsidRPr="00E30035" w:rsidRDefault="000B5488" w:rsidP="002914F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B5488" w:rsidRDefault="000B5488" w:rsidP="002914F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B5488" w:rsidRDefault="000B5488" w:rsidP="002914F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0B5488" w:rsidRPr="008D4237" w:rsidRDefault="000B5488" w:rsidP="002914F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0B5488" w:rsidRPr="00EB4E07" w:rsidRDefault="000B5488" w:rsidP="002914F1">
            <w:pPr>
              <w:tabs>
                <w:tab w:val="left" w:pos="261"/>
              </w:tabs>
              <w:spacing w:after="0" w:line="240" w:lineRule="auto"/>
              <w:ind w:left="119"/>
              <w:jc w:val="both"/>
              <w:rPr>
                <w:rFonts w:ascii="Arial" w:hAnsi="Arial" w:cs="Arial"/>
                <w:sz w:val="20"/>
                <w:szCs w:val="20"/>
                <w:lang w:val="az-Latn-AZ" w:eastAsia="ru-RU"/>
              </w:rPr>
            </w:pPr>
          </w:p>
          <w:p w:rsidR="000B5488" w:rsidRPr="00E30035" w:rsidRDefault="000B5488" w:rsidP="002914F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27 Sentyabr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0B5488" w:rsidRPr="00E30035" w:rsidRDefault="000B5488" w:rsidP="002914F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B5488" w:rsidRPr="00F53E75" w:rsidRDefault="000B5488" w:rsidP="002914F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0B5488" w:rsidRPr="00E30035" w:rsidRDefault="000B5488" w:rsidP="002914F1">
            <w:pPr>
              <w:spacing w:after="0" w:line="240" w:lineRule="auto"/>
              <w:ind w:left="119"/>
              <w:jc w:val="both"/>
              <w:rPr>
                <w:rFonts w:ascii="Arial" w:hAnsi="Arial" w:cs="Arial"/>
                <w:sz w:val="16"/>
                <w:szCs w:val="16"/>
                <w:lang w:val="az-Latn-AZ" w:eastAsia="ru-RU"/>
              </w:rPr>
            </w:pPr>
          </w:p>
        </w:tc>
      </w:tr>
      <w:tr w:rsidR="000B5488" w:rsidRPr="00DB470E" w:rsidTr="002914F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B5488" w:rsidRPr="00E30035" w:rsidRDefault="000B5488" w:rsidP="002914F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0B5488" w:rsidRPr="00E30035" w:rsidRDefault="000B5488" w:rsidP="002914F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0B5488" w:rsidRPr="00E30035" w:rsidRDefault="000B5488" w:rsidP="002914F1">
            <w:pPr>
              <w:tabs>
                <w:tab w:val="left" w:pos="252"/>
                <w:tab w:val="left" w:pos="310"/>
                <w:tab w:val="left" w:pos="402"/>
              </w:tabs>
              <w:spacing w:after="0" w:line="240" w:lineRule="auto"/>
              <w:ind w:left="252"/>
              <w:jc w:val="both"/>
              <w:rPr>
                <w:rFonts w:ascii="Arial" w:hAnsi="Arial" w:cs="Arial"/>
                <w:sz w:val="20"/>
                <w:szCs w:val="20"/>
                <w:lang w:val="az-Latn-AZ" w:eastAsia="ru-RU"/>
              </w:rPr>
            </w:pPr>
          </w:p>
          <w:p w:rsidR="000B5488" w:rsidRPr="00E30035" w:rsidRDefault="000B5488" w:rsidP="002914F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0B5488" w:rsidRPr="00E30035" w:rsidRDefault="000B5488" w:rsidP="002914F1">
            <w:pPr>
              <w:tabs>
                <w:tab w:val="left" w:pos="261"/>
                <w:tab w:val="left" w:pos="402"/>
                <w:tab w:val="left" w:pos="544"/>
              </w:tabs>
              <w:spacing w:after="0" w:line="240" w:lineRule="auto"/>
              <w:ind w:left="261"/>
              <w:jc w:val="both"/>
              <w:rPr>
                <w:rFonts w:ascii="Arial" w:hAnsi="Arial" w:cs="Arial"/>
                <w:sz w:val="20"/>
                <w:szCs w:val="20"/>
                <w:lang w:val="az-Latn-AZ" w:eastAsia="ru-RU"/>
              </w:rPr>
            </w:pPr>
          </w:p>
          <w:p w:rsidR="000B5488" w:rsidRPr="00E30035" w:rsidRDefault="000B5488" w:rsidP="002914F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B5488" w:rsidRPr="00E30035" w:rsidRDefault="000B5488" w:rsidP="002914F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B5488" w:rsidRPr="00E30035" w:rsidTr="002914F1">
              <w:tc>
                <w:tcPr>
                  <w:tcW w:w="3476" w:type="dxa"/>
                  <w:tcBorders>
                    <w:top w:val="single" w:sz="4" w:space="0" w:color="auto"/>
                    <w:left w:val="single" w:sz="4" w:space="0" w:color="auto"/>
                    <w:bottom w:val="single" w:sz="4" w:space="0" w:color="auto"/>
                    <w:right w:val="single" w:sz="4" w:space="0" w:color="auto"/>
                  </w:tcBorders>
                  <w:hideMark/>
                </w:tcPr>
                <w:p w:rsidR="000B5488" w:rsidRPr="00E30035" w:rsidRDefault="000B5488" w:rsidP="002914F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B5488" w:rsidRPr="00E30035" w:rsidRDefault="000B5488" w:rsidP="002914F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B5488" w:rsidRPr="00E30035" w:rsidRDefault="000B5488" w:rsidP="002914F1">
                  <w:pPr>
                    <w:spacing w:line="240" w:lineRule="auto"/>
                    <w:jc w:val="center"/>
                    <w:rPr>
                      <w:rFonts w:ascii="Arial" w:hAnsi="Arial" w:cs="Arial"/>
                      <w:sz w:val="20"/>
                      <w:szCs w:val="20"/>
                    </w:rPr>
                  </w:pPr>
                  <w:r w:rsidRPr="00E30035">
                    <w:rPr>
                      <w:rFonts w:ascii="Arial" w:hAnsi="Arial" w:cs="Arial"/>
                      <w:sz w:val="20"/>
                      <w:szCs w:val="20"/>
                    </w:rPr>
                    <w:t>EURO</w:t>
                  </w:r>
                </w:p>
              </w:tc>
            </w:tr>
            <w:tr w:rsidR="000B5488" w:rsidRPr="00E30035" w:rsidTr="002914F1">
              <w:tc>
                <w:tcPr>
                  <w:tcW w:w="3476" w:type="dxa"/>
                  <w:tcBorders>
                    <w:top w:val="single" w:sz="4" w:space="0" w:color="auto"/>
                    <w:left w:val="single" w:sz="4" w:space="0" w:color="auto"/>
                    <w:bottom w:val="single" w:sz="4" w:space="0" w:color="auto"/>
                    <w:right w:val="single" w:sz="4" w:space="0" w:color="auto"/>
                  </w:tcBorders>
                  <w:hideMark/>
                </w:tcPr>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0B5488" w:rsidRPr="00E30035" w:rsidRDefault="000B5488" w:rsidP="002914F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0B5488" w:rsidRPr="00E30035" w:rsidRDefault="000B5488" w:rsidP="002914F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B5488" w:rsidRPr="00E30035" w:rsidRDefault="000B5488" w:rsidP="002914F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B5488" w:rsidRPr="00E30035" w:rsidRDefault="000B5488" w:rsidP="002914F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0B5488" w:rsidRPr="00E30035" w:rsidRDefault="000B5488" w:rsidP="002914F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B5488" w:rsidRPr="00E30035" w:rsidRDefault="000B5488" w:rsidP="002914F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B5488" w:rsidRPr="00E30035" w:rsidRDefault="000B5488" w:rsidP="002914F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B5488" w:rsidRPr="00E30035" w:rsidRDefault="000B5488" w:rsidP="002914F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B5488" w:rsidRPr="00E30035" w:rsidRDefault="000B5488" w:rsidP="002914F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B5488" w:rsidRPr="00E30035" w:rsidRDefault="000B5488" w:rsidP="002914F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0B5488" w:rsidRPr="00E30035" w:rsidRDefault="000B5488" w:rsidP="002914F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B5488" w:rsidRPr="00E30035" w:rsidRDefault="000B5488" w:rsidP="002914F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0B5488" w:rsidRPr="00E30035" w:rsidRDefault="000B5488" w:rsidP="002914F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B5488" w:rsidRPr="00E30035" w:rsidRDefault="000B5488" w:rsidP="002914F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B5488" w:rsidRPr="00E30035" w:rsidRDefault="000B5488" w:rsidP="002914F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B5488" w:rsidRPr="00E30035" w:rsidRDefault="000B5488" w:rsidP="002914F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B5488" w:rsidRPr="00E30035" w:rsidRDefault="000B5488" w:rsidP="002914F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B5488" w:rsidRPr="00E30035" w:rsidRDefault="000B5488" w:rsidP="002914F1">
            <w:pPr>
              <w:tabs>
                <w:tab w:val="left" w:pos="342"/>
                <w:tab w:val="left" w:pos="402"/>
              </w:tabs>
              <w:spacing w:after="0" w:line="240" w:lineRule="auto"/>
              <w:ind w:left="342"/>
              <w:jc w:val="both"/>
              <w:rPr>
                <w:rFonts w:ascii="Arial" w:hAnsi="Arial" w:cs="Arial"/>
                <w:b/>
                <w:sz w:val="20"/>
                <w:szCs w:val="20"/>
                <w:lang w:val="az-Latn-AZ" w:eastAsia="ru-RU"/>
              </w:rPr>
            </w:pPr>
          </w:p>
        </w:tc>
      </w:tr>
      <w:tr w:rsidR="000B5488" w:rsidRPr="00FD3016" w:rsidTr="002914F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B5488" w:rsidRPr="00B64945" w:rsidRDefault="000B5488" w:rsidP="002914F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0B5488" w:rsidRPr="00E30035" w:rsidRDefault="000B5488" w:rsidP="002914F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0B5488" w:rsidRPr="00E30035" w:rsidRDefault="000B5488" w:rsidP="002914F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0B5488" w:rsidRPr="00E30035" w:rsidRDefault="000B5488" w:rsidP="002914F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B5488" w:rsidRPr="00E30035" w:rsidRDefault="000B5488" w:rsidP="002914F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0B5488" w:rsidRPr="00E30035" w:rsidRDefault="000B5488" w:rsidP="002914F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0B5488" w:rsidRPr="00E30035" w:rsidRDefault="000B5488" w:rsidP="002914F1">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0B5488" w:rsidRPr="005816D7" w:rsidRDefault="000B5488" w:rsidP="002914F1">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0B5488" w:rsidRPr="000C7BB8" w:rsidRDefault="000B5488" w:rsidP="002914F1">
            <w:pPr>
              <w:autoSpaceDE w:val="0"/>
              <w:autoSpaceDN w:val="0"/>
              <w:adjustRightInd w:val="0"/>
              <w:spacing w:after="0" w:line="240" w:lineRule="auto"/>
              <w:ind w:left="720"/>
              <w:rPr>
                <w:rFonts w:ascii="Arial" w:hAnsi="Arial" w:cs="Arial"/>
                <w:bCs/>
                <w:color w:val="FF0000"/>
                <w:sz w:val="20"/>
                <w:szCs w:val="20"/>
                <w:lang w:val="az-Latn-AZ" w:eastAsia="ru-RU"/>
              </w:rPr>
            </w:pPr>
          </w:p>
        </w:tc>
      </w:tr>
      <w:tr w:rsidR="000B5488" w:rsidRPr="00DB470E" w:rsidTr="002914F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B5488" w:rsidRDefault="000B5488" w:rsidP="002914F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0B5488" w:rsidRDefault="000B5488" w:rsidP="002914F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Oktyabr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0B5488" w:rsidRDefault="000B5488" w:rsidP="002914F1">
            <w:pPr>
              <w:tabs>
                <w:tab w:val="left" w:pos="261"/>
                <w:tab w:val="left" w:pos="402"/>
              </w:tabs>
              <w:spacing w:after="0" w:line="240" w:lineRule="auto"/>
              <w:ind w:left="261"/>
              <w:jc w:val="both"/>
              <w:rPr>
                <w:rFonts w:ascii="Arial" w:hAnsi="Arial" w:cs="Arial"/>
                <w:sz w:val="20"/>
                <w:szCs w:val="20"/>
                <w:lang w:val="az-Latn-AZ" w:eastAsia="ru-RU"/>
              </w:rPr>
            </w:pPr>
          </w:p>
          <w:p w:rsidR="000B5488" w:rsidRDefault="000B5488" w:rsidP="002914F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0B5488" w:rsidRDefault="000B5488" w:rsidP="002914F1">
            <w:pPr>
              <w:pStyle w:val="ListParagraph"/>
              <w:jc w:val="both"/>
              <w:rPr>
                <w:rFonts w:ascii="Arial" w:hAnsi="Arial" w:cs="Arial"/>
                <w:sz w:val="20"/>
                <w:szCs w:val="20"/>
                <w:lang w:val="az-Latn-AZ" w:eastAsia="ru-RU"/>
              </w:rPr>
            </w:pPr>
          </w:p>
        </w:tc>
      </w:tr>
      <w:tr w:rsidR="000B5488" w:rsidRPr="00C47BBB" w:rsidTr="002914F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B5488" w:rsidRPr="00E30035" w:rsidRDefault="000B5488" w:rsidP="002914F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B5488" w:rsidRDefault="000B5488" w:rsidP="002914F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0B5488" w:rsidRPr="00E30035" w:rsidRDefault="000B5488" w:rsidP="002914F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B5488" w:rsidRPr="00076882" w:rsidRDefault="000B5488" w:rsidP="002914F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0B5488" w:rsidRPr="00076882" w:rsidRDefault="000B5488" w:rsidP="002914F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0B5488" w:rsidRPr="00076882" w:rsidRDefault="000B5488" w:rsidP="002914F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0B5488" w:rsidRPr="00076882" w:rsidRDefault="000B5488" w:rsidP="002914F1">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3D62A5">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0B5488" w:rsidRDefault="000B5488" w:rsidP="002914F1">
            <w:pPr>
              <w:tabs>
                <w:tab w:val="left" w:pos="261"/>
              </w:tabs>
              <w:spacing w:after="0" w:line="240" w:lineRule="auto"/>
              <w:rPr>
                <w:rFonts w:ascii="Arial" w:hAnsi="Arial" w:cs="Arial"/>
                <w:sz w:val="20"/>
                <w:szCs w:val="20"/>
                <w:lang w:val="az-Latn-AZ"/>
              </w:rPr>
            </w:pPr>
          </w:p>
          <w:p w:rsidR="000B5488" w:rsidRPr="00E30035" w:rsidRDefault="000B5488" w:rsidP="002914F1">
            <w:pPr>
              <w:tabs>
                <w:tab w:val="left" w:pos="261"/>
              </w:tabs>
              <w:spacing w:after="0" w:line="240" w:lineRule="auto"/>
              <w:rPr>
                <w:rFonts w:ascii="Arial" w:hAnsi="Arial" w:cs="Arial"/>
                <w:sz w:val="20"/>
                <w:szCs w:val="20"/>
                <w:lang w:val="az-Latn-AZ"/>
              </w:rPr>
            </w:pPr>
          </w:p>
          <w:p w:rsidR="000B5488" w:rsidRPr="00E30035" w:rsidRDefault="000B5488" w:rsidP="002914F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B5488" w:rsidRPr="00E30035" w:rsidRDefault="000B5488" w:rsidP="002914F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0B5488" w:rsidRPr="00E30035" w:rsidRDefault="000B5488" w:rsidP="002914F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3D62A5">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0B5488" w:rsidRPr="00DB470E" w:rsidTr="002914F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B5488" w:rsidRPr="00E30035" w:rsidRDefault="000B5488" w:rsidP="002914F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B5488" w:rsidRDefault="000B5488" w:rsidP="002914F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07</w:t>
            </w:r>
            <w:r w:rsidRPr="00554960">
              <w:rPr>
                <w:rFonts w:ascii="Arial" w:hAnsi="Arial" w:cs="Arial"/>
                <w:b/>
                <w:sz w:val="20"/>
                <w:szCs w:val="20"/>
                <w:lang w:val="az-Latn-AZ" w:eastAsia="ru-RU"/>
              </w:rPr>
              <w:t xml:space="preserve"> </w:t>
            </w:r>
            <w:r>
              <w:rPr>
                <w:rFonts w:ascii="Arial" w:hAnsi="Arial" w:cs="Arial"/>
                <w:b/>
                <w:sz w:val="20"/>
                <w:szCs w:val="20"/>
                <w:lang w:val="az-Latn-AZ" w:eastAsia="ru-RU"/>
              </w:rPr>
              <w:t>Oktyabr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0B5488" w:rsidRPr="00E30035" w:rsidRDefault="000B5488" w:rsidP="002914F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B5488" w:rsidRPr="00DB470E" w:rsidTr="002914F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B5488" w:rsidRPr="00E30035" w:rsidRDefault="000B5488" w:rsidP="002914F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B5488" w:rsidRPr="00E30035" w:rsidRDefault="000B5488" w:rsidP="002914F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B5488" w:rsidRDefault="000B5488" w:rsidP="002914F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0B5488" w:rsidRPr="00E30035" w:rsidRDefault="000B5488" w:rsidP="002914F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0B5488" w:rsidRPr="00E30035" w:rsidRDefault="000B5488" w:rsidP="000B5488">
      <w:pPr>
        <w:spacing w:after="0" w:line="240" w:lineRule="auto"/>
        <w:ind w:firstLine="708"/>
        <w:jc w:val="both"/>
        <w:rPr>
          <w:rFonts w:ascii="Arial" w:hAnsi="Arial" w:cs="Arial"/>
          <w:sz w:val="24"/>
          <w:szCs w:val="24"/>
          <w:lang w:val="az-Latn-AZ" w:eastAsia="ru-RU"/>
        </w:rPr>
      </w:pPr>
    </w:p>
    <w:p w:rsidR="000B5488" w:rsidRPr="00712393" w:rsidRDefault="000B5488" w:rsidP="000B5488">
      <w:pPr>
        <w:rPr>
          <w:rFonts w:ascii="Arial" w:hAnsi="Arial" w:cs="Arial"/>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Pr="00712393"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rPr>
          <w:lang w:val="az-Latn-AZ"/>
        </w:rPr>
      </w:pPr>
    </w:p>
    <w:p w:rsidR="000B5488" w:rsidRDefault="000B5488" w:rsidP="000B5488">
      <w:pPr>
        <w:spacing w:after="0" w:line="360" w:lineRule="auto"/>
        <w:jc w:val="center"/>
        <w:rPr>
          <w:rFonts w:ascii="Arial" w:hAnsi="Arial" w:cs="Arial"/>
          <w:b/>
          <w:sz w:val="24"/>
          <w:szCs w:val="24"/>
          <w:lang w:val="az-Latn-AZ"/>
        </w:rPr>
      </w:pPr>
    </w:p>
    <w:p w:rsidR="000B5488" w:rsidRDefault="000B5488" w:rsidP="000B5488">
      <w:pPr>
        <w:spacing w:after="0" w:line="360" w:lineRule="auto"/>
        <w:jc w:val="center"/>
        <w:rPr>
          <w:rFonts w:ascii="Arial" w:hAnsi="Arial" w:cs="Arial"/>
          <w:b/>
          <w:sz w:val="24"/>
          <w:szCs w:val="24"/>
          <w:lang w:val="az-Latn-AZ"/>
        </w:rPr>
      </w:pPr>
    </w:p>
    <w:p w:rsidR="000B5488" w:rsidRDefault="000B5488" w:rsidP="000B5488">
      <w:pPr>
        <w:spacing w:after="0" w:line="360" w:lineRule="auto"/>
        <w:jc w:val="center"/>
        <w:rPr>
          <w:rFonts w:ascii="Arial" w:hAnsi="Arial" w:cs="Arial"/>
          <w:b/>
          <w:sz w:val="24"/>
          <w:szCs w:val="24"/>
          <w:lang w:val="az-Latn-AZ"/>
        </w:rPr>
      </w:pPr>
    </w:p>
    <w:p w:rsidR="000B5488" w:rsidRDefault="000B5488" w:rsidP="000B5488">
      <w:pPr>
        <w:spacing w:after="0" w:line="360" w:lineRule="auto"/>
        <w:jc w:val="center"/>
        <w:rPr>
          <w:rFonts w:ascii="Arial" w:hAnsi="Arial" w:cs="Arial"/>
          <w:b/>
          <w:sz w:val="24"/>
          <w:szCs w:val="24"/>
          <w:lang w:val="az-Latn-AZ"/>
        </w:rPr>
      </w:pPr>
    </w:p>
    <w:p w:rsidR="000B5488" w:rsidRDefault="000B5488" w:rsidP="000B548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B5488" w:rsidRDefault="000B5488" w:rsidP="000B548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B5488" w:rsidRDefault="000B5488" w:rsidP="000B548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B5488" w:rsidRDefault="000B5488" w:rsidP="000B5488">
      <w:pPr>
        <w:spacing w:after="0" w:line="360" w:lineRule="auto"/>
        <w:rPr>
          <w:rFonts w:ascii="Arial" w:hAnsi="Arial" w:cs="Arial"/>
          <w:b/>
          <w:sz w:val="24"/>
          <w:szCs w:val="24"/>
          <w:lang w:val="az-Latn-AZ"/>
        </w:rPr>
      </w:pPr>
    </w:p>
    <w:p w:rsidR="000B5488" w:rsidRDefault="000B5488" w:rsidP="000B548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0B5488" w:rsidRDefault="000B5488" w:rsidP="000B548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B5488" w:rsidRDefault="000B5488" w:rsidP="000B5488">
      <w:pPr>
        <w:spacing w:after="0" w:line="240" w:lineRule="auto"/>
        <w:rPr>
          <w:rFonts w:ascii="Arial" w:hAnsi="Arial" w:cs="Arial"/>
          <w:bCs/>
          <w:i/>
          <w:sz w:val="24"/>
          <w:szCs w:val="24"/>
          <w:lang w:val="az-Latn-AZ" w:eastAsia="ru-RU"/>
        </w:rPr>
      </w:pPr>
    </w:p>
    <w:p w:rsidR="000B5488" w:rsidRDefault="000B5488" w:rsidP="000B548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0B5488" w:rsidRDefault="000B5488" w:rsidP="000B548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B5488" w:rsidRDefault="000B5488" w:rsidP="000B5488">
      <w:pPr>
        <w:spacing w:after="0" w:line="240" w:lineRule="auto"/>
        <w:jc w:val="both"/>
        <w:rPr>
          <w:rFonts w:ascii="Arial" w:hAnsi="Arial" w:cs="Arial"/>
          <w:bCs/>
          <w:sz w:val="24"/>
          <w:szCs w:val="24"/>
          <w:lang w:val="az-Latn-AZ" w:eastAsia="ru-RU"/>
        </w:rPr>
      </w:pPr>
    </w:p>
    <w:p w:rsidR="000B5488" w:rsidRDefault="000B5488" w:rsidP="000B548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B5488" w:rsidRDefault="000B5488" w:rsidP="000B548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B5488" w:rsidRDefault="000B5488" w:rsidP="000B548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0B5488" w:rsidRDefault="000B5488" w:rsidP="000B548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B5488" w:rsidRDefault="000B5488" w:rsidP="000B5488">
      <w:pPr>
        <w:spacing w:after="0"/>
        <w:jc w:val="both"/>
        <w:rPr>
          <w:rFonts w:ascii="Arial" w:hAnsi="Arial" w:cs="Arial"/>
          <w:sz w:val="24"/>
          <w:szCs w:val="24"/>
          <w:lang w:val="az-Latn-AZ"/>
        </w:rPr>
      </w:pPr>
    </w:p>
    <w:p w:rsidR="000B5488" w:rsidRDefault="000B5488" w:rsidP="000B548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0B5488" w:rsidRDefault="000B5488" w:rsidP="000B548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0B5488" w:rsidRPr="00923D30" w:rsidRDefault="000B5488" w:rsidP="000B548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0B5488" w:rsidRDefault="000B5488" w:rsidP="000B548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0B5488" w:rsidRDefault="000B5488" w:rsidP="000B5488">
      <w:pPr>
        <w:spacing w:after="0" w:line="360" w:lineRule="auto"/>
        <w:rPr>
          <w:rFonts w:ascii="Arial" w:hAnsi="Arial" w:cs="Arial"/>
          <w:b/>
          <w:sz w:val="24"/>
          <w:szCs w:val="24"/>
          <w:lang w:val="az-Latn-AZ"/>
        </w:rPr>
      </w:pPr>
    </w:p>
    <w:p w:rsidR="000B5488" w:rsidRDefault="000B5488" w:rsidP="000B548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B5488" w:rsidRDefault="000B5488" w:rsidP="000B548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B5488" w:rsidRDefault="000B5488" w:rsidP="000B5488">
      <w:pPr>
        <w:spacing w:after="0" w:line="240" w:lineRule="auto"/>
        <w:contextualSpacing/>
        <w:rPr>
          <w:rFonts w:ascii="Arial" w:hAnsi="Arial" w:cs="Arial"/>
          <w:i/>
          <w:sz w:val="24"/>
          <w:szCs w:val="24"/>
          <w:lang w:val="az-Latn-AZ"/>
        </w:rPr>
      </w:pPr>
    </w:p>
    <w:p w:rsidR="000B5488" w:rsidRDefault="000B5488" w:rsidP="000B5488">
      <w:pPr>
        <w:spacing w:after="0" w:line="240" w:lineRule="auto"/>
        <w:contextualSpacing/>
        <w:rPr>
          <w:rFonts w:ascii="Arial" w:hAnsi="Arial" w:cs="Arial"/>
          <w:i/>
          <w:sz w:val="24"/>
          <w:szCs w:val="24"/>
          <w:lang w:val="az-Latn-AZ"/>
        </w:rPr>
      </w:pPr>
    </w:p>
    <w:p w:rsidR="000B5488" w:rsidRDefault="000B5488" w:rsidP="000B548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B5488" w:rsidRDefault="000B5488" w:rsidP="000B548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B5488" w:rsidRDefault="000B5488" w:rsidP="000B548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B5488" w:rsidRDefault="000B5488" w:rsidP="000B548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B5488" w:rsidRDefault="000B5488" w:rsidP="000B5488">
      <w:pPr>
        <w:rPr>
          <w:rFonts w:ascii="Arial" w:hAnsi="Arial" w:cs="Arial"/>
          <w:sz w:val="24"/>
          <w:szCs w:val="24"/>
          <w:lang w:val="az-Latn-AZ" w:eastAsia="ru-RU"/>
        </w:rPr>
      </w:pPr>
      <w:r>
        <w:rPr>
          <w:rFonts w:ascii="Arial" w:hAnsi="Arial" w:cs="Arial"/>
          <w:sz w:val="24"/>
          <w:szCs w:val="24"/>
          <w:lang w:val="az-Latn-AZ" w:eastAsia="ru-RU"/>
        </w:rPr>
        <w:t xml:space="preserve">                                                                          </w:t>
      </w:r>
    </w:p>
    <w:p w:rsidR="000B5488" w:rsidRPr="00923D30" w:rsidRDefault="000B5488" w:rsidP="000B548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B5488" w:rsidRDefault="000B5488" w:rsidP="000B5488">
      <w:pPr>
        <w:rPr>
          <w:rFonts w:ascii="Arial" w:hAnsi="Arial" w:cs="Arial"/>
          <w:b/>
          <w:sz w:val="10"/>
          <w:lang w:val="az-Latn-AZ"/>
        </w:rPr>
      </w:pPr>
    </w:p>
    <w:p w:rsidR="000B5488" w:rsidRDefault="000B5488" w:rsidP="000B548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0B5488" w:rsidRDefault="000B5488" w:rsidP="000B5488">
      <w:pPr>
        <w:rPr>
          <w:rFonts w:ascii="Arial" w:hAnsi="Arial" w:cs="Arial"/>
          <w:sz w:val="24"/>
          <w:szCs w:val="24"/>
          <w:lang w:val="az-Latn-AZ"/>
        </w:rPr>
      </w:pPr>
    </w:p>
    <w:p w:rsidR="000B5488" w:rsidRDefault="000B5488" w:rsidP="000B5488">
      <w:pPr>
        <w:rPr>
          <w:rFonts w:ascii="Arial" w:hAnsi="Arial" w:cs="Arial"/>
          <w:sz w:val="24"/>
          <w:szCs w:val="24"/>
          <w:lang w:val="az-Latn-AZ"/>
        </w:rPr>
      </w:pPr>
      <w:r>
        <w:rPr>
          <w:rFonts w:ascii="Arial" w:hAnsi="Arial" w:cs="Arial"/>
          <w:sz w:val="24"/>
          <w:szCs w:val="24"/>
          <w:lang w:val="az-Latn-AZ"/>
        </w:rPr>
        <w:t xml:space="preserve"> </w:t>
      </w:r>
    </w:p>
    <w:p w:rsidR="000B5488" w:rsidRDefault="000B5488" w:rsidP="000B5488">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p w:rsidR="000B5488" w:rsidRDefault="000B5488" w:rsidP="000B5488">
      <w:pPr>
        <w:jc w:val="center"/>
        <w:rPr>
          <w:rFonts w:ascii="Arial" w:hAnsi="Arial" w:cs="Arial"/>
          <w:b/>
          <w:sz w:val="24"/>
          <w:szCs w:val="24"/>
          <w:lang w:val="az-Latn-AZ"/>
        </w:rPr>
      </w:pPr>
    </w:p>
    <w:tbl>
      <w:tblPr>
        <w:tblW w:w="112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561"/>
        <w:gridCol w:w="737"/>
        <w:gridCol w:w="857"/>
        <w:gridCol w:w="2596"/>
      </w:tblGrid>
      <w:tr w:rsidR="000B5488" w:rsidRPr="000B5488" w:rsidTr="005118D7">
        <w:trPr>
          <w:trHeight w:val="474"/>
        </w:trPr>
        <w:tc>
          <w:tcPr>
            <w:tcW w:w="529" w:type="dxa"/>
            <w:shd w:val="clear" w:color="000000" w:fill="FFFFFF"/>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w:t>
            </w:r>
          </w:p>
        </w:tc>
        <w:tc>
          <w:tcPr>
            <w:tcW w:w="6561" w:type="dxa"/>
            <w:shd w:val="clear" w:color="000000" w:fill="FFFFFF"/>
            <w:noWrap/>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Materialların</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adı</w:t>
            </w:r>
            <w:proofErr w:type="spellEnd"/>
          </w:p>
        </w:tc>
        <w:tc>
          <w:tcPr>
            <w:tcW w:w="737" w:type="dxa"/>
            <w:shd w:val="clear" w:color="000000" w:fill="FFFFFF"/>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Ölçü</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vahidi</w:t>
            </w:r>
            <w:proofErr w:type="spellEnd"/>
          </w:p>
        </w:tc>
        <w:tc>
          <w:tcPr>
            <w:tcW w:w="857" w:type="dxa"/>
            <w:shd w:val="clear" w:color="000000" w:fill="FFFFFF"/>
            <w:noWrap/>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Miqdarı</w:t>
            </w:r>
            <w:proofErr w:type="spellEnd"/>
          </w:p>
        </w:tc>
        <w:tc>
          <w:tcPr>
            <w:tcW w:w="2596"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r w:rsidRPr="000B5488">
              <w:rPr>
                <w:rFonts w:ascii="Arial" w:eastAsia="Times New Roman" w:hAnsi="Arial" w:cs="Arial"/>
                <w:b/>
                <w:bCs/>
                <w:color w:val="000000"/>
                <w:sz w:val="18"/>
                <w:szCs w:val="18"/>
              </w:rPr>
              <w:t>Tələb olunan Sertfikatlar</w:t>
            </w:r>
          </w:p>
        </w:tc>
      </w:tr>
      <w:tr w:rsidR="005118D7" w:rsidRPr="000B5488" w:rsidTr="005118D7">
        <w:trPr>
          <w:trHeight w:val="2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6561"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S.Vəzirov</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gəmisinə</w:t>
            </w:r>
            <w:proofErr w:type="spellEnd"/>
            <w:r w:rsidRPr="000B5488">
              <w:rPr>
                <w:rFonts w:ascii="Arial" w:eastAsia="Times New Roman" w:hAnsi="Arial" w:cs="Arial"/>
                <w:b/>
                <w:bCs/>
                <w:color w:val="000000"/>
                <w:sz w:val="18"/>
                <w:szCs w:val="18"/>
                <w:lang w:val="en-US"/>
              </w:rPr>
              <w:t xml:space="preserve"> 10055293</w:t>
            </w:r>
          </w:p>
        </w:tc>
        <w:tc>
          <w:tcPr>
            <w:tcW w:w="73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85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2596"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rPr>
              <w:t> </w:t>
            </w:r>
          </w:p>
        </w:tc>
      </w:tr>
      <w:tr w:rsidR="000B5488" w:rsidRPr="00DB470E" w:rsidTr="005118D7">
        <w:trPr>
          <w:trHeight w:val="474"/>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1</w:t>
            </w:r>
          </w:p>
        </w:tc>
        <w:tc>
          <w:tcPr>
            <w:tcW w:w="6561" w:type="dxa"/>
            <w:shd w:val="clear" w:color="auto" w:fill="auto"/>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Polad</w:t>
            </w:r>
            <w:proofErr w:type="spellEnd"/>
            <w:r w:rsidRPr="000B5488">
              <w:rPr>
                <w:rFonts w:ascii="Arial" w:eastAsia="Times New Roman" w:hAnsi="Arial" w:cs="Arial"/>
                <w:color w:val="000000"/>
                <w:sz w:val="18"/>
                <w:szCs w:val="18"/>
                <w:lang w:val="en-US"/>
              </w:rPr>
              <w:t xml:space="preserve"> strop Ǿ-51 mm, L=70 </w:t>
            </w:r>
            <w:proofErr w:type="spellStart"/>
            <w:r w:rsidRPr="000B5488">
              <w:rPr>
                <w:rFonts w:ascii="Arial" w:eastAsia="Times New Roman" w:hAnsi="Arial" w:cs="Arial"/>
                <w:color w:val="000000"/>
                <w:sz w:val="18"/>
                <w:szCs w:val="18"/>
                <w:lang w:val="en-US"/>
              </w:rPr>
              <w:t>metr</w:t>
            </w:r>
            <w:proofErr w:type="spellEnd"/>
            <w:r w:rsidRPr="000B5488">
              <w:rPr>
                <w:rFonts w:ascii="Arial" w:eastAsia="Times New Roman" w:hAnsi="Arial" w:cs="Arial"/>
                <w:color w:val="000000"/>
                <w:sz w:val="18"/>
                <w:szCs w:val="18"/>
                <w:lang w:val="en-US"/>
              </w:rPr>
              <w:t>, (</w:t>
            </w:r>
            <w:proofErr w:type="spellStart"/>
            <w:r w:rsidRPr="000B5488">
              <w:rPr>
                <w:rFonts w:ascii="Arial" w:eastAsia="Times New Roman" w:hAnsi="Arial" w:cs="Arial"/>
                <w:color w:val="000000"/>
                <w:sz w:val="18"/>
                <w:szCs w:val="18"/>
                <w:lang w:val="en-US"/>
              </w:rPr>
              <w:t>hər</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iki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başı</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arm</w:t>
            </w:r>
            <w:r w:rsidR="005118D7">
              <w:rPr>
                <w:rFonts w:ascii="Arial" w:eastAsia="Times New Roman" w:hAnsi="Arial" w:cs="Arial"/>
                <w:color w:val="000000"/>
                <w:sz w:val="18"/>
                <w:szCs w:val="18"/>
                <w:lang w:val="en-US"/>
              </w:rPr>
              <w:t>udvari</w:t>
            </w:r>
            <w:proofErr w:type="spellEnd"/>
            <w:r w:rsidR="005118D7">
              <w:rPr>
                <w:rFonts w:ascii="Arial" w:eastAsia="Times New Roman" w:hAnsi="Arial" w:cs="Arial"/>
                <w:color w:val="000000"/>
                <w:sz w:val="18"/>
                <w:szCs w:val="18"/>
                <w:lang w:val="en-US"/>
              </w:rPr>
              <w:t xml:space="preserve"> </w:t>
            </w:r>
            <w:proofErr w:type="spellStart"/>
            <w:r w:rsidR="005118D7">
              <w:rPr>
                <w:rFonts w:ascii="Arial" w:eastAsia="Times New Roman" w:hAnsi="Arial" w:cs="Arial"/>
                <w:color w:val="000000"/>
                <w:sz w:val="18"/>
                <w:szCs w:val="18"/>
                <w:lang w:val="en-US"/>
              </w:rPr>
              <w:t>başlıq</w:t>
            </w:r>
            <w:proofErr w:type="spellEnd"/>
            <w:r w:rsidR="005118D7">
              <w:rPr>
                <w:rFonts w:ascii="Arial" w:eastAsia="Times New Roman" w:hAnsi="Arial" w:cs="Arial"/>
                <w:color w:val="000000"/>
                <w:sz w:val="18"/>
                <w:szCs w:val="18"/>
                <w:lang w:val="en-US"/>
              </w:rPr>
              <w:t xml:space="preserve"> , 250 ton) Г-ВК-Ж</w:t>
            </w:r>
            <w:r w:rsidRPr="000B5488">
              <w:rPr>
                <w:rFonts w:ascii="Arial" w:eastAsia="Times New Roman" w:hAnsi="Arial" w:cs="Arial"/>
                <w:color w:val="000000"/>
                <w:sz w:val="18"/>
                <w:szCs w:val="18"/>
                <w:lang w:val="en-US"/>
              </w:rPr>
              <w:t>-Р-Е-1770  (</w:t>
            </w:r>
            <w:proofErr w:type="spellStart"/>
            <w:r w:rsidRPr="000B5488">
              <w:rPr>
                <w:rFonts w:ascii="Arial" w:eastAsia="Times New Roman" w:hAnsi="Arial" w:cs="Arial"/>
                <w:color w:val="000000"/>
                <w:sz w:val="18"/>
                <w:szCs w:val="18"/>
                <w:lang w:val="en-US"/>
              </w:rPr>
              <w:t>Qost</w:t>
            </w:r>
            <w:proofErr w:type="spellEnd"/>
            <w:r w:rsidRPr="000B5488">
              <w:rPr>
                <w:rFonts w:ascii="Arial" w:eastAsia="Times New Roman" w:hAnsi="Arial" w:cs="Arial"/>
                <w:color w:val="000000"/>
                <w:sz w:val="18"/>
                <w:szCs w:val="18"/>
                <w:lang w:val="en-US"/>
              </w:rPr>
              <w:t xml:space="preserve"> 7669-80) </w:t>
            </w:r>
          </w:p>
        </w:tc>
        <w:tc>
          <w:tcPr>
            <w:tcW w:w="73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ədəd</w:t>
            </w:r>
            <w:proofErr w:type="spellEnd"/>
          </w:p>
        </w:tc>
        <w:tc>
          <w:tcPr>
            <w:tcW w:w="85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10</w:t>
            </w:r>
          </w:p>
        </w:tc>
        <w:tc>
          <w:tcPr>
            <w:tcW w:w="2596" w:type="dxa"/>
            <w:vMerge w:val="restart"/>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az-Latn-AZ"/>
              </w:rPr>
              <w:t>Mənşə, uyğunluq,Test və Beynəlxalq Dəniz Təsnifat Cəmiyyətinin  sertifikatı</w:t>
            </w:r>
          </w:p>
        </w:tc>
      </w:tr>
      <w:tr w:rsidR="000B5488" w:rsidRPr="000B5488" w:rsidTr="005118D7">
        <w:trPr>
          <w:trHeight w:val="474"/>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2</w:t>
            </w:r>
          </w:p>
        </w:tc>
        <w:tc>
          <w:tcPr>
            <w:tcW w:w="6561" w:type="dxa"/>
            <w:shd w:val="clear" w:color="auto" w:fill="auto"/>
            <w:noWrap/>
            <w:vAlign w:val="bottom"/>
            <w:hideMark/>
          </w:tcPr>
          <w:p w:rsidR="000B5488" w:rsidRPr="000B5488" w:rsidRDefault="000B5488" w:rsidP="005118D7">
            <w:pPr>
              <w:spacing w:after="0" w:line="240" w:lineRule="auto"/>
              <w:rPr>
                <w:rFonts w:ascii="Calibri" w:eastAsia="Times New Roman" w:hAnsi="Calibri" w:cs="Calibri"/>
                <w:color w:val="000000"/>
                <w:lang w:val="en-US"/>
              </w:rPr>
            </w:pPr>
            <w:proofErr w:type="spellStart"/>
            <w:r w:rsidRPr="000B5488">
              <w:rPr>
                <w:rFonts w:ascii="Arial" w:eastAsia="Times New Roman" w:hAnsi="Arial" w:cs="Arial"/>
                <w:color w:val="000000"/>
                <w:sz w:val="18"/>
                <w:szCs w:val="18"/>
                <w:lang w:val="en-US"/>
              </w:rPr>
              <w:t>Polad</w:t>
            </w:r>
            <w:proofErr w:type="spellEnd"/>
            <w:r w:rsidRPr="000B5488">
              <w:rPr>
                <w:rFonts w:ascii="Arial" w:eastAsia="Times New Roman" w:hAnsi="Arial" w:cs="Arial"/>
                <w:color w:val="000000"/>
                <w:sz w:val="18"/>
                <w:szCs w:val="18"/>
                <w:lang w:val="en-US"/>
              </w:rPr>
              <w:t xml:space="preserve"> strop Ǿ-52 mm, L=20 </w:t>
            </w:r>
            <w:proofErr w:type="spellStart"/>
            <w:r w:rsidRPr="000B5488">
              <w:rPr>
                <w:rFonts w:ascii="Arial" w:eastAsia="Times New Roman" w:hAnsi="Arial" w:cs="Arial"/>
                <w:color w:val="000000"/>
                <w:sz w:val="18"/>
                <w:szCs w:val="18"/>
                <w:lang w:val="en-US"/>
              </w:rPr>
              <w:t>metr</w:t>
            </w:r>
            <w:proofErr w:type="spellEnd"/>
            <w:r w:rsidRPr="000B5488">
              <w:rPr>
                <w:rFonts w:ascii="Arial" w:eastAsia="Times New Roman" w:hAnsi="Arial" w:cs="Arial"/>
                <w:color w:val="000000"/>
                <w:sz w:val="18"/>
                <w:szCs w:val="18"/>
                <w:lang w:val="en-US"/>
              </w:rPr>
              <w:t>, (</w:t>
            </w:r>
            <w:proofErr w:type="spellStart"/>
            <w:r w:rsidRPr="000B5488">
              <w:rPr>
                <w:rFonts w:ascii="Arial" w:eastAsia="Times New Roman" w:hAnsi="Arial" w:cs="Arial"/>
                <w:color w:val="000000"/>
                <w:sz w:val="18"/>
                <w:szCs w:val="18"/>
                <w:lang w:val="en-US"/>
              </w:rPr>
              <w:t>hər</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iki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başı</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armudvari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başlıq</w:t>
            </w:r>
            <w:proofErr w:type="spellEnd"/>
            <w:r w:rsidRPr="000B5488">
              <w:rPr>
                <w:rFonts w:ascii="Arial" w:eastAsia="Times New Roman" w:hAnsi="Arial" w:cs="Arial"/>
                <w:color w:val="000000"/>
                <w:sz w:val="18"/>
                <w:szCs w:val="18"/>
                <w:lang w:val="en-US"/>
              </w:rPr>
              <w:t>) Г-ВК-Ж-Р-Е-1770  (</w:t>
            </w:r>
            <w:proofErr w:type="spellStart"/>
            <w:r w:rsidRPr="000B5488">
              <w:rPr>
                <w:rFonts w:ascii="Arial" w:eastAsia="Times New Roman" w:hAnsi="Arial" w:cs="Arial"/>
                <w:color w:val="000000"/>
                <w:sz w:val="18"/>
                <w:szCs w:val="18"/>
                <w:lang w:val="en-US"/>
              </w:rPr>
              <w:t>Qost</w:t>
            </w:r>
            <w:proofErr w:type="spellEnd"/>
            <w:r w:rsidRPr="000B5488">
              <w:rPr>
                <w:rFonts w:ascii="Arial" w:eastAsia="Times New Roman" w:hAnsi="Arial" w:cs="Arial"/>
                <w:color w:val="000000"/>
                <w:sz w:val="18"/>
                <w:szCs w:val="18"/>
                <w:lang w:val="en-US"/>
              </w:rPr>
              <w:t xml:space="preserve"> 7669-80) </w:t>
            </w:r>
            <w:r w:rsidRPr="000B5488">
              <w:rPr>
                <w:rFonts w:ascii="Calibri" w:eastAsia="Times New Roman" w:hAnsi="Calibri" w:cs="Calibri"/>
                <w:noProof/>
                <w:color w:val="000000"/>
                <w:lang w:val="en-US"/>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0</wp:posOffset>
                      </wp:positionV>
                      <wp:extent cx="304800" cy="2790825"/>
                      <wp:effectExtent l="0" t="0" r="0" b="0"/>
                      <wp:wrapNone/>
                      <wp:docPr id="1" name="Rectangle 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145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EDA942" id="Rectangle 1" o:spid="_x0000_s1026" alt="blob:https://web.whatsapp.com/4ba57ade-422d-4570-8bb1-24c784871cdb" style="position:absolute;margin-left:3pt;margin-top:0;width:24pt;height:2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" filled="f" stroked="f">
                      <o:lock v:ext="edit" aspectratio="t"/>
                    </v:rect>
                  </w:pict>
                </mc:Fallback>
              </mc:AlternateContent>
            </w:r>
            <w:r w:rsidRPr="000B5488">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1819275</wp:posOffset>
                      </wp:positionV>
                      <wp:extent cx="104775" cy="171450"/>
                      <wp:effectExtent l="0" t="0" r="0" b="0"/>
                      <wp:wrapNone/>
                      <wp:docPr id="3" name="Rectangle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D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809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9DB416" id="Rectangle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28.5pt;margin-top:143.25pt;width:8.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" filled="f" stroked="f">
                      <o:lock v:ext="edit" aspectratio="t"/>
                    </v:rect>
                  </w:pict>
                </mc:Fallback>
              </mc:AlternateContent>
            </w:r>
          </w:p>
        </w:tc>
        <w:tc>
          <w:tcPr>
            <w:tcW w:w="73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ədəd</w:t>
            </w:r>
            <w:proofErr w:type="spellEnd"/>
          </w:p>
        </w:tc>
        <w:tc>
          <w:tcPr>
            <w:tcW w:w="85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1</w:t>
            </w:r>
          </w:p>
        </w:tc>
        <w:tc>
          <w:tcPr>
            <w:tcW w:w="2596" w:type="dxa"/>
            <w:vMerge/>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
        </w:tc>
      </w:tr>
      <w:tr w:rsidR="005118D7" w:rsidRPr="000B5488" w:rsidTr="005118D7">
        <w:trPr>
          <w:trHeight w:val="2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6561"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İ.Kərimov</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gəmisi</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üçün</w:t>
            </w:r>
            <w:proofErr w:type="spellEnd"/>
            <w:r w:rsidRPr="000B5488">
              <w:rPr>
                <w:rFonts w:ascii="Arial" w:eastAsia="Times New Roman" w:hAnsi="Arial" w:cs="Arial"/>
                <w:b/>
                <w:bCs/>
                <w:color w:val="000000"/>
                <w:sz w:val="18"/>
                <w:szCs w:val="18"/>
                <w:lang w:val="en-US"/>
              </w:rPr>
              <w:t xml:space="preserve"> 10055727</w:t>
            </w:r>
          </w:p>
        </w:tc>
        <w:tc>
          <w:tcPr>
            <w:tcW w:w="73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85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2596"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r>
      <w:tr w:rsidR="000B5488" w:rsidRPr="00DB470E" w:rsidTr="00DB470E">
        <w:trPr>
          <w:trHeight w:val="431"/>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3</w:t>
            </w:r>
          </w:p>
        </w:tc>
        <w:tc>
          <w:tcPr>
            <w:tcW w:w="6561" w:type="dxa"/>
            <w:shd w:val="clear" w:color="auto" w:fill="auto"/>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Polad</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buraz</w:t>
            </w:r>
            <w:proofErr w:type="spellEnd"/>
            <w:r w:rsidRPr="000B5488">
              <w:rPr>
                <w:rFonts w:ascii="Arial" w:eastAsia="Times New Roman" w:hAnsi="Arial" w:cs="Arial"/>
                <w:color w:val="000000"/>
                <w:sz w:val="18"/>
                <w:szCs w:val="18"/>
                <w:lang w:val="en-US"/>
              </w:rPr>
              <w:t xml:space="preserve"> Ø 34-WS-6x31-Ao-z/s-n-11-g-160</w:t>
            </w:r>
          </w:p>
        </w:tc>
        <w:tc>
          <w:tcPr>
            <w:tcW w:w="73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metr</w:t>
            </w:r>
            <w:proofErr w:type="spellEnd"/>
          </w:p>
        </w:tc>
        <w:tc>
          <w:tcPr>
            <w:tcW w:w="85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310</w:t>
            </w:r>
          </w:p>
        </w:tc>
        <w:tc>
          <w:tcPr>
            <w:tcW w:w="2596" w:type="dxa"/>
            <w:vMerge w:val="restart"/>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az-Latn-AZ"/>
              </w:rPr>
              <w:t>Mənşə, uyğunluq və Beynəlxalq Dəniz Təsnifat Cəmiyyətinin  sertifikatı</w:t>
            </w:r>
          </w:p>
        </w:tc>
      </w:tr>
      <w:tr w:rsidR="000B5488" w:rsidRPr="000B5488" w:rsidTr="005118D7">
        <w:trPr>
          <w:trHeight w:val="2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4</w:t>
            </w:r>
          </w:p>
        </w:tc>
        <w:tc>
          <w:tcPr>
            <w:tcW w:w="6561" w:type="dxa"/>
            <w:shd w:val="clear" w:color="auto" w:fill="auto"/>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Sinklənmiş</w:t>
            </w:r>
            <w:proofErr w:type="spellEnd"/>
            <w:r w:rsidRPr="000B5488">
              <w:rPr>
                <w:rFonts w:ascii="Arial" w:eastAsia="Times New Roman" w:hAnsi="Arial" w:cs="Arial"/>
                <w:color w:val="000000"/>
                <w:sz w:val="18"/>
                <w:szCs w:val="18"/>
                <w:lang w:val="en-US"/>
              </w:rPr>
              <w:t> </w:t>
            </w:r>
            <w:proofErr w:type="spellStart"/>
            <w:r w:rsidRPr="000B5488">
              <w:rPr>
                <w:rFonts w:ascii="Arial" w:eastAsia="Times New Roman" w:hAnsi="Arial" w:cs="Arial"/>
                <w:color w:val="000000"/>
                <w:sz w:val="18"/>
                <w:szCs w:val="18"/>
                <w:lang w:val="en-US"/>
              </w:rPr>
              <w:t>polad</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buraz</w:t>
            </w:r>
            <w:proofErr w:type="spellEnd"/>
            <w:r w:rsidRPr="000B5488">
              <w:rPr>
                <w:rFonts w:ascii="Arial" w:eastAsia="Times New Roman" w:hAnsi="Arial" w:cs="Arial"/>
                <w:color w:val="000000"/>
                <w:sz w:val="18"/>
                <w:szCs w:val="18"/>
                <w:lang w:val="en-US"/>
              </w:rPr>
              <w:t> Ø26-WS-6x36-Ao z/s-n-11-g-160</w:t>
            </w:r>
          </w:p>
        </w:tc>
        <w:tc>
          <w:tcPr>
            <w:tcW w:w="73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metr</w:t>
            </w:r>
            <w:proofErr w:type="spellEnd"/>
          </w:p>
        </w:tc>
        <w:tc>
          <w:tcPr>
            <w:tcW w:w="85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365</w:t>
            </w:r>
          </w:p>
        </w:tc>
        <w:tc>
          <w:tcPr>
            <w:tcW w:w="2596" w:type="dxa"/>
            <w:vMerge/>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
        </w:tc>
      </w:tr>
      <w:tr w:rsidR="005118D7" w:rsidRPr="000B5488" w:rsidTr="005118D7">
        <w:trPr>
          <w:trHeight w:val="2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6561"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A.Kərimov</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gəmisi</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üçün</w:t>
            </w:r>
            <w:proofErr w:type="spellEnd"/>
            <w:r w:rsidRPr="000B5488">
              <w:rPr>
                <w:rFonts w:ascii="Arial" w:eastAsia="Times New Roman" w:hAnsi="Arial" w:cs="Arial"/>
                <w:b/>
                <w:bCs/>
                <w:color w:val="000000"/>
                <w:sz w:val="18"/>
                <w:szCs w:val="18"/>
                <w:lang w:val="en-US"/>
              </w:rPr>
              <w:t xml:space="preserve"> 10055725</w:t>
            </w:r>
          </w:p>
        </w:tc>
        <w:tc>
          <w:tcPr>
            <w:tcW w:w="73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85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2596" w:type="dxa"/>
            <w:shd w:val="clear" w:color="auto" w:fill="auto"/>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r>
      <w:tr w:rsidR="000B5488" w:rsidRPr="00DB470E" w:rsidTr="005118D7">
        <w:trPr>
          <w:trHeight w:val="6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5</w:t>
            </w:r>
          </w:p>
        </w:tc>
        <w:tc>
          <w:tcPr>
            <w:tcW w:w="6561" w:type="dxa"/>
            <w:shd w:val="clear" w:color="auto" w:fill="auto"/>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Sinklənmiş</w:t>
            </w:r>
            <w:proofErr w:type="spellEnd"/>
            <w:r w:rsidRPr="000B5488">
              <w:rPr>
                <w:rFonts w:ascii="Arial" w:eastAsia="Times New Roman" w:hAnsi="Arial" w:cs="Arial"/>
                <w:color w:val="000000"/>
                <w:sz w:val="18"/>
                <w:szCs w:val="18"/>
                <w:lang w:val="en-US"/>
              </w:rPr>
              <w:t> </w:t>
            </w:r>
            <w:proofErr w:type="spellStart"/>
            <w:r w:rsidRPr="000B5488">
              <w:rPr>
                <w:rFonts w:ascii="Arial" w:eastAsia="Times New Roman" w:hAnsi="Arial" w:cs="Arial"/>
                <w:color w:val="000000"/>
                <w:sz w:val="18"/>
                <w:szCs w:val="18"/>
                <w:lang w:val="en-US"/>
              </w:rPr>
              <w:t>polad</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buraz</w:t>
            </w:r>
            <w:proofErr w:type="spellEnd"/>
            <w:r w:rsidRPr="000B5488">
              <w:rPr>
                <w:rFonts w:ascii="Arial" w:eastAsia="Times New Roman" w:hAnsi="Arial" w:cs="Arial"/>
                <w:color w:val="000000"/>
                <w:sz w:val="18"/>
                <w:szCs w:val="18"/>
                <w:lang w:val="en-US"/>
              </w:rPr>
              <w:t> Ø26-WS-6x36-Ao z/s-n-11-g-160</w:t>
            </w:r>
          </w:p>
        </w:tc>
        <w:tc>
          <w:tcPr>
            <w:tcW w:w="73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metr</w:t>
            </w:r>
            <w:proofErr w:type="spellEnd"/>
          </w:p>
        </w:tc>
        <w:tc>
          <w:tcPr>
            <w:tcW w:w="857"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365</w:t>
            </w:r>
          </w:p>
        </w:tc>
        <w:tc>
          <w:tcPr>
            <w:tcW w:w="2596"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az-Latn-AZ"/>
              </w:rPr>
              <w:t>Mənşə, uyğunluq və Beynəlxalq Dəniz Təsnifat Cəmiyyətinin  sertifikatı</w:t>
            </w:r>
          </w:p>
        </w:tc>
      </w:tr>
      <w:tr w:rsidR="005118D7" w:rsidRPr="000B5488" w:rsidTr="005118D7">
        <w:trPr>
          <w:trHeight w:val="2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6561"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r w:rsidRPr="000B5488">
              <w:rPr>
                <w:rFonts w:ascii="Arial" w:eastAsia="Times New Roman" w:hAnsi="Arial" w:cs="Arial"/>
                <w:b/>
                <w:bCs/>
                <w:color w:val="000000"/>
                <w:sz w:val="18"/>
                <w:szCs w:val="18"/>
                <w:lang w:val="en-US"/>
              </w:rPr>
              <w:t xml:space="preserve">DND-19619 </w:t>
            </w:r>
            <w:proofErr w:type="spellStart"/>
            <w:r w:rsidRPr="000B5488">
              <w:rPr>
                <w:rFonts w:ascii="Arial" w:eastAsia="Times New Roman" w:hAnsi="Arial" w:cs="Arial"/>
                <w:b/>
                <w:bCs/>
                <w:color w:val="000000"/>
                <w:sz w:val="18"/>
                <w:szCs w:val="18"/>
                <w:lang w:val="en-US"/>
              </w:rPr>
              <w:t>layihəli</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gəmilər</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üçün</w:t>
            </w:r>
            <w:proofErr w:type="spellEnd"/>
            <w:r w:rsidRPr="000B5488">
              <w:rPr>
                <w:rFonts w:ascii="Arial" w:eastAsia="Times New Roman" w:hAnsi="Arial" w:cs="Arial"/>
                <w:b/>
                <w:bCs/>
                <w:color w:val="000000"/>
                <w:sz w:val="18"/>
                <w:szCs w:val="18"/>
                <w:lang w:val="en-US"/>
              </w:rPr>
              <w:t xml:space="preserve"> 10055138</w:t>
            </w:r>
          </w:p>
        </w:tc>
        <w:tc>
          <w:tcPr>
            <w:tcW w:w="73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85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2596" w:type="dxa"/>
            <w:shd w:val="clear" w:color="auto" w:fill="auto"/>
            <w:noWrap/>
            <w:vAlign w:val="bottom"/>
            <w:hideMark/>
          </w:tcPr>
          <w:p w:rsidR="000B5488" w:rsidRPr="000B5488" w:rsidRDefault="000B5488" w:rsidP="000B5488">
            <w:pPr>
              <w:spacing w:after="0" w:line="240" w:lineRule="auto"/>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r>
      <w:tr w:rsidR="005118D7" w:rsidRPr="00DB470E" w:rsidTr="005118D7">
        <w:trPr>
          <w:trHeight w:val="770"/>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6</w:t>
            </w:r>
          </w:p>
        </w:tc>
        <w:tc>
          <w:tcPr>
            <w:tcW w:w="6561" w:type="dxa"/>
            <w:shd w:val="clear" w:color="auto" w:fill="auto"/>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Birləşdirici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bənd</w:t>
            </w:r>
            <w:proofErr w:type="spellEnd"/>
            <w:r w:rsidRPr="000B5488">
              <w:rPr>
                <w:rFonts w:ascii="Arial" w:eastAsia="Times New Roman" w:hAnsi="Arial" w:cs="Arial"/>
                <w:color w:val="000000"/>
                <w:sz w:val="18"/>
                <w:szCs w:val="18"/>
                <w:lang w:val="en-US"/>
              </w:rPr>
              <w:t xml:space="preserve">  kalibr-52/2 (</w:t>
            </w:r>
            <w:proofErr w:type="spellStart"/>
            <w:r w:rsidRPr="000B5488">
              <w:rPr>
                <w:rFonts w:ascii="Arial" w:eastAsia="Times New Roman" w:hAnsi="Arial" w:cs="Arial"/>
                <w:color w:val="000000"/>
                <w:sz w:val="18"/>
                <w:szCs w:val="18"/>
                <w:lang w:val="en-US"/>
              </w:rPr>
              <w:t>ara</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zəncirlər</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üçün</w:t>
            </w:r>
            <w:proofErr w:type="spellEnd"/>
            <w:r w:rsidRPr="000B5488">
              <w:rPr>
                <w:rFonts w:ascii="Arial" w:eastAsia="Times New Roman" w:hAnsi="Arial" w:cs="Arial"/>
                <w:color w:val="000000"/>
                <w:sz w:val="18"/>
                <w:szCs w:val="18"/>
                <w:lang w:val="en-US"/>
              </w:rPr>
              <w:t>) ГОСТ 228-79 (</w:t>
            </w:r>
            <w:proofErr w:type="spellStart"/>
            <w:r w:rsidRPr="000B5488">
              <w:rPr>
                <w:rFonts w:ascii="Arial" w:eastAsia="Times New Roman" w:hAnsi="Arial" w:cs="Arial"/>
                <w:color w:val="000000"/>
                <w:sz w:val="18"/>
                <w:szCs w:val="18"/>
                <w:lang w:val="en-US"/>
              </w:rPr>
              <w:t>ikinci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sinif</w:t>
            </w:r>
            <w:proofErr w:type="spellEnd"/>
            <w:r w:rsidRPr="000B5488">
              <w:rPr>
                <w:rFonts w:ascii="Arial" w:eastAsia="Times New Roman" w:hAnsi="Arial" w:cs="Arial"/>
                <w:color w:val="000000"/>
                <w:sz w:val="18"/>
                <w:szCs w:val="18"/>
                <w:lang w:val="en-US"/>
              </w:rPr>
              <w:t>)</w:t>
            </w:r>
          </w:p>
        </w:tc>
        <w:tc>
          <w:tcPr>
            <w:tcW w:w="73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ədəd</w:t>
            </w:r>
            <w:proofErr w:type="spellEnd"/>
          </w:p>
        </w:tc>
        <w:tc>
          <w:tcPr>
            <w:tcW w:w="85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25</w:t>
            </w:r>
          </w:p>
        </w:tc>
        <w:tc>
          <w:tcPr>
            <w:tcW w:w="2596" w:type="dxa"/>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az-Latn-AZ"/>
              </w:rPr>
              <w:t>Mənşə, uyğunluq və Beynəlxalq Dəniz Təsnifat Cəmiyyətinin  sertifikatı</w:t>
            </w:r>
          </w:p>
        </w:tc>
      </w:tr>
      <w:tr w:rsidR="005118D7" w:rsidRPr="000B5488" w:rsidTr="005118D7">
        <w:trPr>
          <w:trHeight w:val="296"/>
        </w:trPr>
        <w:tc>
          <w:tcPr>
            <w:tcW w:w="529"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6561"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b/>
                <w:bCs/>
                <w:color w:val="000000"/>
                <w:sz w:val="18"/>
                <w:szCs w:val="18"/>
                <w:lang w:val="en-US"/>
              </w:rPr>
            </w:pPr>
            <w:proofErr w:type="spellStart"/>
            <w:r w:rsidRPr="000B5488">
              <w:rPr>
                <w:rFonts w:ascii="Arial" w:eastAsia="Times New Roman" w:hAnsi="Arial" w:cs="Arial"/>
                <w:b/>
                <w:bCs/>
                <w:color w:val="000000"/>
                <w:sz w:val="18"/>
                <w:szCs w:val="18"/>
                <w:lang w:val="en-US"/>
              </w:rPr>
              <w:t>Z.Hacıyev</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gəmisi</w:t>
            </w:r>
            <w:proofErr w:type="spellEnd"/>
            <w:r w:rsidRPr="000B5488">
              <w:rPr>
                <w:rFonts w:ascii="Arial" w:eastAsia="Times New Roman" w:hAnsi="Arial" w:cs="Arial"/>
                <w:b/>
                <w:bCs/>
                <w:color w:val="000000"/>
                <w:sz w:val="18"/>
                <w:szCs w:val="18"/>
                <w:lang w:val="en-US"/>
              </w:rPr>
              <w:t xml:space="preserve"> </w:t>
            </w:r>
            <w:proofErr w:type="spellStart"/>
            <w:r w:rsidRPr="000B5488">
              <w:rPr>
                <w:rFonts w:ascii="Arial" w:eastAsia="Times New Roman" w:hAnsi="Arial" w:cs="Arial"/>
                <w:b/>
                <w:bCs/>
                <w:color w:val="000000"/>
                <w:sz w:val="18"/>
                <w:szCs w:val="18"/>
                <w:lang w:val="en-US"/>
              </w:rPr>
              <w:t>üçün</w:t>
            </w:r>
            <w:proofErr w:type="spellEnd"/>
            <w:r w:rsidRPr="000B5488">
              <w:rPr>
                <w:rFonts w:ascii="Arial" w:eastAsia="Times New Roman" w:hAnsi="Arial" w:cs="Arial"/>
                <w:b/>
                <w:bCs/>
                <w:color w:val="000000"/>
                <w:sz w:val="18"/>
                <w:szCs w:val="18"/>
                <w:lang w:val="en-US"/>
              </w:rPr>
              <w:t xml:space="preserve"> 10055762</w:t>
            </w:r>
          </w:p>
        </w:tc>
        <w:tc>
          <w:tcPr>
            <w:tcW w:w="73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857" w:type="dxa"/>
            <w:shd w:val="clear" w:color="auto" w:fill="auto"/>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c>
          <w:tcPr>
            <w:tcW w:w="2596" w:type="dxa"/>
            <w:shd w:val="clear" w:color="auto" w:fill="auto"/>
            <w:noWrap/>
            <w:vAlign w:val="bottom"/>
            <w:hideMark/>
          </w:tcPr>
          <w:p w:rsidR="000B5488" w:rsidRPr="000B5488" w:rsidRDefault="000B5488" w:rsidP="000B5488">
            <w:pPr>
              <w:spacing w:after="0" w:line="240" w:lineRule="auto"/>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 </w:t>
            </w:r>
          </w:p>
        </w:tc>
      </w:tr>
      <w:tr w:rsidR="000B5488" w:rsidRPr="00DB470E" w:rsidTr="005118D7">
        <w:trPr>
          <w:trHeight w:val="1007"/>
        </w:trPr>
        <w:tc>
          <w:tcPr>
            <w:tcW w:w="529" w:type="dxa"/>
            <w:shd w:val="clear" w:color="000000" w:fill="FFFFFF"/>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7</w:t>
            </w:r>
          </w:p>
        </w:tc>
        <w:tc>
          <w:tcPr>
            <w:tcW w:w="6561" w:type="dxa"/>
            <w:shd w:val="clear" w:color="000000" w:fill="FFFFFF"/>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Əsas</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qaldırıcı</w:t>
            </w:r>
            <w:proofErr w:type="spellEnd"/>
            <w:r w:rsidRPr="000B5488">
              <w:rPr>
                <w:rFonts w:ascii="Arial" w:eastAsia="Times New Roman" w:hAnsi="Arial" w:cs="Arial"/>
                <w:color w:val="000000"/>
                <w:sz w:val="18"/>
                <w:szCs w:val="18"/>
                <w:lang w:val="en-US"/>
              </w:rPr>
              <w:t xml:space="preserve"> </w:t>
            </w:r>
            <w:proofErr w:type="spellStart"/>
            <w:proofErr w:type="gramStart"/>
            <w:r w:rsidRPr="000B5488">
              <w:rPr>
                <w:rFonts w:ascii="Arial" w:eastAsia="Times New Roman" w:hAnsi="Arial" w:cs="Arial"/>
                <w:color w:val="000000"/>
                <w:sz w:val="18"/>
                <w:szCs w:val="18"/>
                <w:lang w:val="en-US"/>
              </w:rPr>
              <w:t>mexanizmin</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polad</w:t>
            </w:r>
            <w:proofErr w:type="spellEnd"/>
            <w:proofErr w:type="gram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burazı</w:t>
            </w:r>
            <w:proofErr w:type="spellEnd"/>
            <w:r w:rsidRPr="000B5488">
              <w:rPr>
                <w:rFonts w:ascii="Arial" w:eastAsia="Times New Roman" w:hAnsi="Arial" w:cs="Arial"/>
                <w:color w:val="000000"/>
                <w:sz w:val="18"/>
                <w:szCs w:val="18"/>
                <w:lang w:val="en-US"/>
              </w:rPr>
              <w:t xml:space="preserve"> Ø32mm,Sarğı-Variqton-Sil 6x36,polad </w:t>
            </w:r>
            <w:proofErr w:type="spellStart"/>
            <w:r w:rsidRPr="000B5488">
              <w:rPr>
                <w:rFonts w:ascii="Arial" w:eastAsia="Times New Roman" w:hAnsi="Arial" w:cs="Arial"/>
                <w:color w:val="000000"/>
                <w:sz w:val="18"/>
                <w:szCs w:val="18"/>
                <w:lang w:val="en-US"/>
              </w:rPr>
              <w:t>özək</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ilə,Trosda</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hörüklərin</w:t>
            </w:r>
            <w:proofErr w:type="spellEnd"/>
            <w:r w:rsidRPr="000B5488">
              <w:rPr>
                <w:rFonts w:ascii="Arial" w:eastAsia="Times New Roman" w:hAnsi="Arial" w:cs="Arial"/>
                <w:color w:val="000000"/>
                <w:sz w:val="18"/>
                <w:szCs w:val="18"/>
                <w:lang w:val="en-US"/>
              </w:rPr>
              <w:t xml:space="preserve"> sayı-6 </w:t>
            </w:r>
            <w:proofErr w:type="spellStart"/>
            <w:r w:rsidRPr="000B5488">
              <w:rPr>
                <w:rFonts w:ascii="Arial" w:eastAsia="Times New Roman" w:hAnsi="Arial" w:cs="Arial"/>
                <w:color w:val="000000"/>
                <w:sz w:val="18"/>
                <w:szCs w:val="18"/>
                <w:lang w:val="en-US"/>
              </w:rPr>
              <w:t>Hörüklərdə</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məftilin</w:t>
            </w:r>
            <w:proofErr w:type="spellEnd"/>
            <w:r w:rsidRPr="000B5488">
              <w:rPr>
                <w:rFonts w:ascii="Arial" w:eastAsia="Times New Roman" w:hAnsi="Arial" w:cs="Arial"/>
                <w:color w:val="000000"/>
                <w:sz w:val="18"/>
                <w:szCs w:val="18"/>
                <w:lang w:val="en-US"/>
              </w:rPr>
              <w:t xml:space="preserve"> sayı-36. Sol </w:t>
            </w:r>
            <w:proofErr w:type="spellStart"/>
            <w:r w:rsidRPr="000B5488">
              <w:rPr>
                <w:rFonts w:ascii="Arial" w:eastAsia="Times New Roman" w:hAnsi="Arial" w:cs="Arial"/>
                <w:color w:val="000000"/>
                <w:sz w:val="18"/>
                <w:szCs w:val="18"/>
                <w:lang w:val="en-US"/>
              </w:rPr>
              <w:t>xaç</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şəkilli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sarğı</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Məftilin</w:t>
            </w:r>
            <w:proofErr w:type="spellEnd"/>
            <w:r w:rsidRPr="000B5488">
              <w:rPr>
                <w:rFonts w:ascii="Arial" w:eastAsia="Times New Roman" w:hAnsi="Arial" w:cs="Arial"/>
                <w:color w:val="000000"/>
                <w:sz w:val="18"/>
                <w:szCs w:val="18"/>
                <w:lang w:val="en-US"/>
              </w:rPr>
              <w:t xml:space="preserve"> möhkəmliyi-1770N/mm²,Minimal </w:t>
            </w:r>
            <w:proofErr w:type="spellStart"/>
            <w:r w:rsidRPr="000B5488">
              <w:rPr>
                <w:rFonts w:ascii="Arial" w:eastAsia="Times New Roman" w:hAnsi="Arial" w:cs="Arial"/>
                <w:color w:val="000000"/>
                <w:sz w:val="18"/>
                <w:szCs w:val="18"/>
                <w:lang w:val="en-US"/>
              </w:rPr>
              <w:t>qırılma</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qüvvəsi</w:t>
            </w:r>
            <w:proofErr w:type="spellEnd"/>
            <w:r w:rsidRPr="000B5488">
              <w:rPr>
                <w:rFonts w:ascii="Arial" w:eastAsia="Times New Roman" w:hAnsi="Arial" w:cs="Arial"/>
                <w:color w:val="000000"/>
                <w:sz w:val="18"/>
                <w:szCs w:val="18"/>
                <w:lang w:val="en-US"/>
              </w:rPr>
              <w:t xml:space="preserve"> F=577KN (</w:t>
            </w:r>
            <w:proofErr w:type="spellStart"/>
            <w:r w:rsidRPr="000B5488">
              <w:rPr>
                <w:rFonts w:ascii="Arial" w:eastAsia="Times New Roman" w:hAnsi="Arial" w:cs="Arial"/>
                <w:color w:val="000000"/>
                <w:sz w:val="18"/>
                <w:szCs w:val="18"/>
                <w:lang w:val="en-US"/>
              </w:rPr>
              <w:t>Yük</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qaldırıcı</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kran</w:t>
            </w:r>
            <w:proofErr w:type="spellEnd"/>
            <w:r w:rsidRPr="000B5488">
              <w:rPr>
                <w:rFonts w:ascii="Arial" w:eastAsia="Times New Roman" w:hAnsi="Arial" w:cs="Arial"/>
                <w:color w:val="000000"/>
                <w:sz w:val="18"/>
                <w:szCs w:val="18"/>
                <w:lang w:val="en-US"/>
              </w:rPr>
              <w:t xml:space="preserve"> AG100/25 Firma PWH </w:t>
            </w:r>
            <w:proofErr w:type="spellStart"/>
            <w:r w:rsidRPr="000B5488">
              <w:rPr>
                <w:rFonts w:ascii="Arial" w:eastAsia="Times New Roman" w:hAnsi="Arial" w:cs="Arial"/>
                <w:color w:val="000000"/>
                <w:sz w:val="18"/>
                <w:szCs w:val="18"/>
                <w:lang w:val="en-US"/>
              </w:rPr>
              <w:t>almaniya</w:t>
            </w:r>
            <w:proofErr w:type="spellEnd"/>
            <w:r w:rsidRPr="000B5488">
              <w:rPr>
                <w:rFonts w:ascii="Arial" w:eastAsia="Times New Roman" w:hAnsi="Arial" w:cs="Arial"/>
                <w:color w:val="000000"/>
                <w:sz w:val="18"/>
                <w:szCs w:val="18"/>
                <w:lang w:val="en-US"/>
              </w:rPr>
              <w:t>)</w:t>
            </w:r>
          </w:p>
        </w:tc>
        <w:tc>
          <w:tcPr>
            <w:tcW w:w="737" w:type="dxa"/>
            <w:shd w:val="clear" w:color="000000" w:fill="FFFFFF"/>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metr</w:t>
            </w:r>
            <w:proofErr w:type="spellEnd"/>
          </w:p>
        </w:tc>
        <w:tc>
          <w:tcPr>
            <w:tcW w:w="857" w:type="dxa"/>
            <w:shd w:val="clear" w:color="000000" w:fill="FFFFFF"/>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446</w:t>
            </w:r>
          </w:p>
        </w:tc>
        <w:tc>
          <w:tcPr>
            <w:tcW w:w="2596" w:type="dxa"/>
            <w:vMerge w:val="restart"/>
            <w:shd w:val="clear" w:color="auto" w:fill="auto"/>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az-Latn-AZ"/>
              </w:rPr>
              <w:t>Mənşə, uyğunluq və Beynəlxalq Dəniz Təsnifat Cəmiyyətinin  sertifikatı</w:t>
            </w:r>
          </w:p>
        </w:tc>
      </w:tr>
      <w:tr w:rsidR="000B5488" w:rsidRPr="000B5488" w:rsidTr="005118D7">
        <w:trPr>
          <w:trHeight w:val="1051"/>
        </w:trPr>
        <w:tc>
          <w:tcPr>
            <w:tcW w:w="529" w:type="dxa"/>
            <w:shd w:val="clear" w:color="000000" w:fill="FFFFFF"/>
            <w:noWrap/>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8</w:t>
            </w:r>
          </w:p>
        </w:tc>
        <w:tc>
          <w:tcPr>
            <w:tcW w:w="6561" w:type="dxa"/>
            <w:shd w:val="clear" w:color="000000" w:fill="FFFFFF"/>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Ox(</w:t>
            </w:r>
            <w:proofErr w:type="spellStart"/>
            <w:r w:rsidRPr="000B5488">
              <w:rPr>
                <w:rFonts w:ascii="Arial" w:eastAsia="Times New Roman" w:hAnsi="Arial" w:cs="Arial"/>
                <w:color w:val="000000"/>
                <w:sz w:val="18"/>
                <w:szCs w:val="18"/>
                <w:lang w:val="en-US"/>
              </w:rPr>
              <w:t>strela</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mexanizmin</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polad</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burazı</w:t>
            </w:r>
            <w:proofErr w:type="spellEnd"/>
            <w:r w:rsidRPr="000B5488">
              <w:rPr>
                <w:rFonts w:ascii="Arial" w:eastAsia="Times New Roman" w:hAnsi="Arial" w:cs="Arial"/>
                <w:color w:val="000000"/>
                <w:sz w:val="18"/>
                <w:szCs w:val="18"/>
                <w:lang w:val="en-US"/>
              </w:rPr>
              <w:t xml:space="preserve"> Ø32</w:t>
            </w:r>
            <w:proofErr w:type="gramStart"/>
            <w:r w:rsidRPr="000B5488">
              <w:rPr>
                <w:rFonts w:ascii="Arial" w:eastAsia="Times New Roman" w:hAnsi="Arial" w:cs="Arial"/>
                <w:color w:val="000000"/>
                <w:sz w:val="18"/>
                <w:szCs w:val="18"/>
                <w:lang w:val="en-US"/>
              </w:rPr>
              <w:t>mm,Sarğı</w:t>
            </w:r>
            <w:proofErr w:type="gramEnd"/>
            <w:r w:rsidRPr="000B5488">
              <w:rPr>
                <w:rFonts w:ascii="Arial" w:eastAsia="Times New Roman" w:hAnsi="Arial" w:cs="Arial"/>
                <w:color w:val="000000"/>
                <w:sz w:val="18"/>
                <w:szCs w:val="18"/>
                <w:lang w:val="en-US"/>
              </w:rPr>
              <w:t xml:space="preserve">-Variqton-Sil 6x36,polad </w:t>
            </w:r>
            <w:proofErr w:type="spellStart"/>
            <w:r w:rsidRPr="000B5488">
              <w:rPr>
                <w:rFonts w:ascii="Arial" w:eastAsia="Times New Roman" w:hAnsi="Arial" w:cs="Arial"/>
                <w:color w:val="000000"/>
                <w:sz w:val="18"/>
                <w:szCs w:val="18"/>
                <w:lang w:val="en-US"/>
              </w:rPr>
              <w:t>özək</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ilə,Trosda</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hörüklərin</w:t>
            </w:r>
            <w:proofErr w:type="spellEnd"/>
            <w:r w:rsidRPr="000B5488">
              <w:rPr>
                <w:rFonts w:ascii="Arial" w:eastAsia="Times New Roman" w:hAnsi="Arial" w:cs="Arial"/>
                <w:color w:val="000000"/>
                <w:sz w:val="18"/>
                <w:szCs w:val="18"/>
                <w:lang w:val="en-US"/>
              </w:rPr>
              <w:t xml:space="preserve"> sayı-6 </w:t>
            </w:r>
            <w:proofErr w:type="spellStart"/>
            <w:r w:rsidRPr="000B5488">
              <w:rPr>
                <w:rFonts w:ascii="Arial" w:eastAsia="Times New Roman" w:hAnsi="Arial" w:cs="Arial"/>
                <w:color w:val="000000"/>
                <w:sz w:val="18"/>
                <w:szCs w:val="18"/>
                <w:lang w:val="en-US"/>
              </w:rPr>
              <w:t>Hörüklərdə</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məftilin</w:t>
            </w:r>
            <w:proofErr w:type="spellEnd"/>
            <w:r w:rsidRPr="000B5488">
              <w:rPr>
                <w:rFonts w:ascii="Arial" w:eastAsia="Times New Roman" w:hAnsi="Arial" w:cs="Arial"/>
                <w:color w:val="000000"/>
                <w:sz w:val="18"/>
                <w:szCs w:val="18"/>
                <w:lang w:val="en-US"/>
              </w:rPr>
              <w:t xml:space="preserve"> sayı-36. Sol </w:t>
            </w:r>
            <w:proofErr w:type="spellStart"/>
            <w:r w:rsidRPr="000B5488">
              <w:rPr>
                <w:rFonts w:ascii="Arial" w:eastAsia="Times New Roman" w:hAnsi="Arial" w:cs="Arial"/>
                <w:color w:val="000000"/>
                <w:sz w:val="18"/>
                <w:szCs w:val="18"/>
                <w:lang w:val="en-US"/>
              </w:rPr>
              <w:t>xaç</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şəkilli</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sarğı</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Məftilin</w:t>
            </w:r>
            <w:proofErr w:type="spellEnd"/>
            <w:r w:rsidRPr="000B5488">
              <w:rPr>
                <w:rFonts w:ascii="Arial" w:eastAsia="Times New Roman" w:hAnsi="Arial" w:cs="Arial"/>
                <w:color w:val="000000"/>
                <w:sz w:val="18"/>
                <w:szCs w:val="18"/>
                <w:lang w:val="en-US"/>
              </w:rPr>
              <w:t xml:space="preserve"> möhkəmliyi-1770N/mm²,Minimal </w:t>
            </w:r>
            <w:proofErr w:type="spellStart"/>
            <w:r w:rsidRPr="000B5488">
              <w:rPr>
                <w:rFonts w:ascii="Arial" w:eastAsia="Times New Roman" w:hAnsi="Arial" w:cs="Arial"/>
                <w:color w:val="000000"/>
                <w:sz w:val="18"/>
                <w:szCs w:val="18"/>
                <w:lang w:val="en-US"/>
              </w:rPr>
              <w:t>qırılma</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qüvvəsi</w:t>
            </w:r>
            <w:proofErr w:type="spellEnd"/>
            <w:r w:rsidRPr="000B5488">
              <w:rPr>
                <w:rFonts w:ascii="Arial" w:eastAsia="Times New Roman" w:hAnsi="Arial" w:cs="Arial"/>
                <w:color w:val="000000"/>
                <w:sz w:val="18"/>
                <w:szCs w:val="18"/>
                <w:lang w:val="en-US"/>
              </w:rPr>
              <w:t xml:space="preserve"> F=577KN (</w:t>
            </w:r>
            <w:proofErr w:type="spellStart"/>
            <w:r w:rsidRPr="000B5488">
              <w:rPr>
                <w:rFonts w:ascii="Arial" w:eastAsia="Times New Roman" w:hAnsi="Arial" w:cs="Arial"/>
                <w:color w:val="000000"/>
                <w:sz w:val="18"/>
                <w:szCs w:val="18"/>
                <w:lang w:val="en-US"/>
              </w:rPr>
              <w:t>Yük</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qaldırıcı</w:t>
            </w:r>
            <w:proofErr w:type="spellEnd"/>
            <w:r w:rsidRPr="000B5488">
              <w:rPr>
                <w:rFonts w:ascii="Arial" w:eastAsia="Times New Roman" w:hAnsi="Arial" w:cs="Arial"/>
                <w:color w:val="000000"/>
                <w:sz w:val="18"/>
                <w:szCs w:val="18"/>
                <w:lang w:val="en-US"/>
              </w:rPr>
              <w:t xml:space="preserve"> </w:t>
            </w:r>
            <w:proofErr w:type="spellStart"/>
            <w:r w:rsidRPr="000B5488">
              <w:rPr>
                <w:rFonts w:ascii="Arial" w:eastAsia="Times New Roman" w:hAnsi="Arial" w:cs="Arial"/>
                <w:color w:val="000000"/>
                <w:sz w:val="18"/>
                <w:szCs w:val="18"/>
                <w:lang w:val="en-US"/>
              </w:rPr>
              <w:t>kran</w:t>
            </w:r>
            <w:proofErr w:type="spellEnd"/>
            <w:r w:rsidRPr="000B5488">
              <w:rPr>
                <w:rFonts w:ascii="Arial" w:eastAsia="Times New Roman" w:hAnsi="Arial" w:cs="Arial"/>
                <w:color w:val="000000"/>
                <w:sz w:val="18"/>
                <w:szCs w:val="18"/>
                <w:lang w:val="en-US"/>
              </w:rPr>
              <w:t xml:space="preserve"> AG100/25 Firma PWH </w:t>
            </w:r>
            <w:proofErr w:type="spellStart"/>
            <w:r w:rsidRPr="000B5488">
              <w:rPr>
                <w:rFonts w:ascii="Arial" w:eastAsia="Times New Roman" w:hAnsi="Arial" w:cs="Arial"/>
                <w:color w:val="000000"/>
                <w:sz w:val="18"/>
                <w:szCs w:val="18"/>
                <w:lang w:val="en-US"/>
              </w:rPr>
              <w:t>almaniya</w:t>
            </w:r>
            <w:proofErr w:type="spellEnd"/>
            <w:r w:rsidRPr="000B5488">
              <w:rPr>
                <w:rFonts w:ascii="Arial" w:eastAsia="Times New Roman" w:hAnsi="Arial" w:cs="Arial"/>
                <w:color w:val="000000"/>
                <w:sz w:val="18"/>
                <w:szCs w:val="18"/>
                <w:lang w:val="en-US"/>
              </w:rPr>
              <w:t>)</w:t>
            </w:r>
          </w:p>
        </w:tc>
        <w:tc>
          <w:tcPr>
            <w:tcW w:w="737" w:type="dxa"/>
            <w:shd w:val="clear" w:color="000000" w:fill="FFFFFF"/>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proofErr w:type="spellStart"/>
            <w:r w:rsidRPr="000B5488">
              <w:rPr>
                <w:rFonts w:ascii="Arial" w:eastAsia="Times New Roman" w:hAnsi="Arial" w:cs="Arial"/>
                <w:color w:val="000000"/>
                <w:sz w:val="18"/>
                <w:szCs w:val="18"/>
                <w:lang w:val="en-US"/>
              </w:rPr>
              <w:t>metr</w:t>
            </w:r>
            <w:proofErr w:type="spellEnd"/>
          </w:p>
        </w:tc>
        <w:tc>
          <w:tcPr>
            <w:tcW w:w="857" w:type="dxa"/>
            <w:shd w:val="clear" w:color="000000" w:fill="FFFFFF"/>
            <w:vAlign w:val="center"/>
            <w:hideMark/>
          </w:tcPr>
          <w:p w:rsidR="000B5488" w:rsidRPr="000B5488" w:rsidRDefault="000B5488" w:rsidP="000B5488">
            <w:pPr>
              <w:spacing w:after="0" w:line="240" w:lineRule="auto"/>
              <w:jc w:val="center"/>
              <w:rPr>
                <w:rFonts w:ascii="Arial" w:eastAsia="Times New Roman" w:hAnsi="Arial" w:cs="Arial"/>
                <w:color w:val="000000"/>
                <w:sz w:val="18"/>
                <w:szCs w:val="18"/>
                <w:lang w:val="en-US"/>
              </w:rPr>
            </w:pPr>
            <w:r w:rsidRPr="000B5488">
              <w:rPr>
                <w:rFonts w:ascii="Arial" w:eastAsia="Times New Roman" w:hAnsi="Arial" w:cs="Arial"/>
                <w:color w:val="000000"/>
                <w:sz w:val="18"/>
                <w:szCs w:val="18"/>
                <w:lang w:val="en-US"/>
              </w:rPr>
              <w:t>375</w:t>
            </w:r>
          </w:p>
        </w:tc>
        <w:tc>
          <w:tcPr>
            <w:tcW w:w="2596" w:type="dxa"/>
            <w:vMerge/>
            <w:vAlign w:val="center"/>
            <w:hideMark/>
          </w:tcPr>
          <w:p w:rsidR="000B5488" w:rsidRPr="000B5488" w:rsidRDefault="000B5488" w:rsidP="000B5488">
            <w:pPr>
              <w:spacing w:after="0" w:line="240" w:lineRule="auto"/>
              <w:rPr>
                <w:rFonts w:ascii="Arial" w:eastAsia="Times New Roman" w:hAnsi="Arial" w:cs="Arial"/>
                <w:color w:val="000000"/>
                <w:sz w:val="18"/>
                <w:szCs w:val="18"/>
                <w:lang w:val="en-US"/>
              </w:rPr>
            </w:pPr>
          </w:p>
        </w:tc>
      </w:tr>
    </w:tbl>
    <w:p w:rsidR="000B5488" w:rsidRDefault="000B5488" w:rsidP="000B5488">
      <w:pPr>
        <w:jc w:val="center"/>
        <w:rPr>
          <w:rFonts w:ascii="Arial" w:hAnsi="Arial" w:cs="Arial"/>
          <w:b/>
          <w:color w:val="000000" w:themeColor="text1"/>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5118D7" w:rsidTr="002914F1">
        <w:trPr>
          <w:trHeight w:val="263"/>
        </w:trPr>
        <w:tc>
          <w:tcPr>
            <w:tcW w:w="426"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5118D7" w:rsidTr="002914F1">
        <w:trPr>
          <w:trHeight w:val="2424"/>
        </w:trPr>
        <w:tc>
          <w:tcPr>
            <w:tcW w:w="426"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5118D7" w:rsidRPr="008A545B" w:rsidRDefault="005118D7" w:rsidP="002914F1">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5118D7" w:rsidRPr="008A545B" w:rsidRDefault="005118D7" w:rsidP="005118D7">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5118D7" w:rsidRPr="008A545B" w:rsidRDefault="005118D7" w:rsidP="005118D7">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5118D7" w:rsidRPr="008A545B" w:rsidRDefault="005118D7" w:rsidP="002914F1">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5118D7" w:rsidRPr="008A545B" w:rsidRDefault="005118D7" w:rsidP="002914F1">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5118D7" w:rsidRPr="008A545B" w:rsidRDefault="005118D7" w:rsidP="002914F1">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5118D7" w:rsidRPr="005118D7" w:rsidRDefault="005118D7" w:rsidP="002914F1">
            <w:pPr>
              <w:pStyle w:val="Heading2"/>
              <w:spacing w:line="252" w:lineRule="auto"/>
              <w:jc w:val="both"/>
              <w:rPr>
                <w:rFonts w:ascii="Arial" w:hAnsi="Arial" w:cs="Arial"/>
                <w:sz w:val="20"/>
                <w:szCs w:val="20"/>
              </w:rPr>
            </w:pPr>
            <w:r w:rsidRPr="005118D7">
              <w:rPr>
                <w:rFonts w:ascii="Arial" w:hAnsi="Arial" w:cs="Arial"/>
                <w:sz w:val="20"/>
                <w:szCs w:val="20"/>
              </w:rPr>
              <w:t xml:space="preserve">      </w:t>
            </w:r>
            <w:r w:rsidRPr="008A545B">
              <w:rPr>
                <w:rFonts w:ascii="Arial" w:eastAsia="@Arial Unicode MS" w:hAnsi="Arial" w:cs="Arial"/>
                <w:sz w:val="20"/>
                <w:szCs w:val="20"/>
                <w:lang w:val="az-Latn-AZ"/>
              </w:rPr>
              <w:t>İTQ</w:t>
            </w:r>
            <w:r w:rsidRPr="005118D7">
              <w:rPr>
                <w:rFonts w:ascii="Arial" w:hAnsi="Arial" w:cs="Arial"/>
                <w:sz w:val="20"/>
                <w:szCs w:val="20"/>
              </w:rPr>
              <w:t xml:space="preserve"> – </w:t>
            </w:r>
            <w:r w:rsidRPr="008A545B">
              <w:rPr>
                <w:rFonts w:ascii="Arial" w:eastAsia="@Arial Unicode MS" w:hAnsi="Arial" w:cs="Arial"/>
                <w:sz w:val="20"/>
                <w:szCs w:val="20"/>
                <w:lang w:val="az-Latn-AZ"/>
              </w:rPr>
              <w:t>iddiaçının</w:t>
            </w:r>
            <w:r w:rsidRPr="005118D7">
              <w:rPr>
                <w:rFonts w:ascii="Arial" w:hAnsi="Arial" w:cs="Arial"/>
                <w:sz w:val="20"/>
                <w:szCs w:val="20"/>
              </w:rPr>
              <w:t xml:space="preserve"> </w:t>
            </w:r>
            <w:r w:rsidRPr="008A545B">
              <w:rPr>
                <w:rFonts w:ascii="Arial" w:eastAsia="@Arial Unicode MS" w:hAnsi="Arial" w:cs="Arial"/>
                <w:sz w:val="20"/>
                <w:szCs w:val="20"/>
                <w:lang w:val="az-Latn-AZ"/>
              </w:rPr>
              <w:t>təklif</w:t>
            </w:r>
            <w:r w:rsidRPr="005118D7">
              <w:rPr>
                <w:rFonts w:ascii="Arial" w:hAnsi="Arial" w:cs="Arial"/>
                <w:sz w:val="20"/>
                <w:szCs w:val="20"/>
              </w:rPr>
              <w:t xml:space="preserve"> </w:t>
            </w:r>
            <w:r w:rsidRPr="008A545B">
              <w:rPr>
                <w:rFonts w:ascii="Arial" w:eastAsia="@Arial Unicode MS" w:hAnsi="Arial" w:cs="Arial"/>
                <w:sz w:val="20"/>
                <w:szCs w:val="20"/>
                <w:lang w:val="az-Latn-AZ"/>
              </w:rPr>
              <w:t>qiyməti</w:t>
            </w:r>
            <w:r w:rsidRPr="005118D7">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5118D7" w:rsidRPr="008A545B" w:rsidRDefault="005118D7" w:rsidP="002914F1">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5118D7" w:rsidRPr="008A545B" w:rsidRDefault="005118D7" w:rsidP="002914F1">
            <w:pPr>
              <w:spacing w:line="252" w:lineRule="auto"/>
              <w:jc w:val="center"/>
              <w:rPr>
                <w:rFonts w:ascii="Arial" w:hAnsi="Arial" w:cs="Arial"/>
                <w:sz w:val="20"/>
                <w:szCs w:val="20"/>
              </w:rPr>
            </w:pPr>
          </w:p>
          <w:p w:rsidR="005118D7" w:rsidRPr="008A545B" w:rsidRDefault="005118D7" w:rsidP="002914F1">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5118D7" w:rsidTr="002914F1">
        <w:trPr>
          <w:trHeight w:val="1054"/>
        </w:trPr>
        <w:tc>
          <w:tcPr>
            <w:tcW w:w="426"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401" w:type="dxa"/>
            <w:tcBorders>
              <w:top w:val="single" w:sz="4" w:space="0" w:color="auto"/>
              <w:left w:val="single" w:sz="4" w:space="0" w:color="auto"/>
              <w:bottom w:val="single" w:sz="4" w:space="0" w:color="auto"/>
              <w:right w:val="single" w:sz="4" w:space="0" w:color="auto"/>
            </w:tcBorders>
            <w:hideMark/>
          </w:tcPr>
          <w:p w:rsidR="005118D7" w:rsidRPr="008A545B" w:rsidRDefault="005118D7" w:rsidP="002914F1">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5118D7" w:rsidRPr="008A545B" w:rsidRDefault="005118D7" w:rsidP="002914F1">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 xml:space="preserve">75 günədək </w:t>
            </w:r>
          </w:p>
          <w:p w:rsidR="005118D7" w:rsidRPr="008A545B" w:rsidRDefault="005118D7" w:rsidP="002914F1">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75 gündən gec</w:t>
            </w:r>
          </w:p>
        </w:tc>
        <w:tc>
          <w:tcPr>
            <w:tcW w:w="1805" w:type="dxa"/>
            <w:tcBorders>
              <w:top w:val="single" w:sz="4" w:space="0" w:color="auto"/>
              <w:left w:val="single" w:sz="4" w:space="0" w:color="auto"/>
              <w:bottom w:val="single" w:sz="4" w:space="0" w:color="auto"/>
              <w:right w:val="single" w:sz="4" w:space="0" w:color="auto"/>
            </w:tcBorders>
          </w:tcPr>
          <w:p w:rsidR="005118D7" w:rsidRPr="008A545B" w:rsidRDefault="005118D7" w:rsidP="002914F1">
            <w:pPr>
              <w:spacing w:line="252" w:lineRule="auto"/>
              <w:jc w:val="center"/>
              <w:rPr>
                <w:rFonts w:ascii="Arial" w:hAnsi="Arial" w:cs="Arial"/>
                <w:sz w:val="20"/>
                <w:szCs w:val="20"/>
                <w:lang w:val="az-Latn-AZ"/>
              </w:rPr>
            </w:pPr>
          </w:p>
          <w:p w:rsidR="005118D7" w:rsidRPr="008A545B" w:rsidRDefault="005118D7" w:rsidP="002914F1">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5118D7" w:rsidRPr="008A545B" w:rsidRDefault="005118D7" w:rsidP="002914F1">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5118D7" w:rsidRDefault="005118D7" w:rsidP="005118D7">
      <w:pPr>
        <w:spacing w:line="240" w:lineRule="auto"/>
        <w:ind w:left="360"/>
        <w:jc w:val="both"/>
        <w:rPr>
          <w:rFonts w:ascii="Arial" w:hAnsi="Arial" w:cs="Arial"/>
          <w:b/>
          <w:lang w:val="az-Latn-AZ"/>
        </w:rPr>
      </w:pPr>
    </w:p>
    <w:p w:rsidR="005118D7" w:rsidRDefault="005118D7" w:rsidP="005118D7">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0B5488" w:rsidRPr="00993E0B" w:rsidRDefault="000B5488" w:rsidP="000B5488">
      <w:pPr>
        <w:jc w:val="center"/>
        <w:rPr>
          <w:rFonts w:ascii="Arial" w:hAnsi="Arial" w:cs="Arial"/>
          <w:sz w:val="20"/>
          <w:szCs w:val="20"/>
          <w:lang w:val="az-Latn-AZ"/>
        </w:rPr>
      </w:pPr>
      <w:r w:rsidRPr="00993E0B">
        <w:rPr>
          <w:rFonts w:ascii="Arial" w:hAnsi="Arial" w:cs="Arial"/>
          <w:sz w:val="20"/>
          <w:szCs w:val="20"/>
          <w:lang w:val="az-Latn-AZ"/>
        </w:rPr>
        <w:lastRenderedPageBreak/>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0B5488" w:rsidRPr="00497D34" w:rsidRDefault="000B5488" w:rsidP="000B548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DB470E">
        <w:fldChar w:fldCharType="begin"/>
      </w:r>
      <w:r w:rsidR="00DB470E" w:rsidRPr="00DB470E">
        <w:rPr>
          <w:lang w:val="az-Latn-AZ"/>
        </w:rPr>
        <w:instrText xml:space="preserve"> HYPERLINK "http://asco.az/sirket/satinalmalar/podratcilarin-elektron-muraciet-formasi/" </w:instrText>
      </w:r>
      <w:r w:rsidR="00DB470E">
        <w:fldChar w:fldCharType="separate"/>
      </w:r>
      <w:r w:rsidRPr="00497D34">
        <w:rPr>
          <w:rStyle w:val="Hyperlink"/>
          <w:sz w:val="18"/>
          <w:szCs w:val="18"/>
          <w:lang w:val="az-Latn-AZ"/>
        </w:rPr>
        <w:t>http://asco.az/sirket/satinalmalar/podratcilarin-elektron-muraciet-formasi/</w:t>
      </w:r>
      <w:r w:rsidR="00DB470E">
        <w:rPr>
          <w:rStyle w:val="Hyperlink"/>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0B5488" w:rsidRPr="00497D34" w:rsidRDefault="000B5488" w:rsidP="000B5488">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0B5488" w:rsidRPr="00ED145E" w:rsidRDefault="000B5488" w:rsidP="000B5488">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0B5488" w:rsidRPr="00ED145E"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88"/>
    <w:rsid w:val="000B5488"/>
    <w:rsid w:val="005118D7"/>
    <w:rsid w:val="00AA3303"/>
    <w:rsid w:val="00C47BBB"/>
    <w:rsid w:val="00DB470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C0DFC-4C64-490F-91E1-D59CF957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488"/>
    <w:pPr>
      <w:spacing w:line="254" w:lineRule="auto"/>
    </w:pPr>
    <w:rPr>
      <w:lang w:val="ru-RU"/>
    </w:rPr>
  </w:style>
  <w:style w:type="paragraph" w:styleId="Heading2">
    <w:name w:val="heading 2"/>
    <w:basedOn w:val="Normal"/>
    <w:next w:val="Normal"/>
    <w:link w:val="Heading2Char"/>
    <w:uiPriority w:val="9"/>
    <w:semiHidden/>
    <w:unhideWhenUsed/>
    <w:qFormat/>
    <w:rsid w:val="000B548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548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B5488"/>
    <w:rPr>
      <w:color w:val="0563C1"/>
      <w:u w:val="single"/>
    </w:rPr>
  </w:style>
  <w:style w:type="paragraph" w:styleId="ListParagraph">
    <w:name w:val="List Paragraph"/>
    <w:basedOn w:val="Normal"/>
    <w:uiPriority w:val="34"/>
    <w:qFormat/>
    <w:rsid w:val="000B5488"/>
    <w:pPr>
      <w:spacing w:after="200" w:line="276" w:lineRule="auto"/>
      <w:ind w:left="720"/>
      <w:contextualSpacing/>
    </w:pPr>
    <w:rPr>
      <w:rFonts w:eastAsia="MS Mincho"/>
    </w:rPr>
  </w:style>
  <w:style w:type="character" w:customStyle="1" w:styleId="nwt1">
    <w:name w:val="nwt1"/>
    <w:basedOn w:val="DefaultParagraphFont"/>
    <w:rsid w:val="000B5488"/>
  </w:style>
  <w:style w:type="table" w:styleId="TableGrid">
    <w:name w:val="Table Grid"/>
    <w:basedOn w:val="TableNormal"/>
    <w:uiPriority w:val="59"/>
    <w:rsid w:val="000B548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5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2022-09-20T05:03:00Z</dcterms:created>
  <dcterms:modified xsi:type="dcterms:W3CDTF">2022-09-20T05:26:00Z</dcterms:modified>
</cp:coreProperties>
</file>