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66" w:rsidRPr="00E30035" w:rsidRDefault="00CB2B66" w:rsidP="00CB2B6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CB2B66" w:rsidRPr="00E30035" w:rsidRDefault="00CB2B66" w:rsidP="00CB2B6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CB2B66" w:rsidRPr="00E30035" w:rsidRDefault="00CB2B66" w:rsidP="00CB2B6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B2B66" w:rsidRPr="00E30035" w:rsidRDefault="00CB2B66" w:rsidP="00CB2B6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B2B66" w:rsidRPr="00E30035" w:rsidRDefault="00CB2B66" w:rsidP="00CB2B6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CB2A079" wp14:editId="1BC3276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B2B66" w:rsidRPr="00E2513D" w:rsidRDefault="00CB2B66" w:rsidP="00CB2B66">
      <w:pPr>
        <w:spacing w:after="0" w:line="240" w:lineRule="auto"/>
        <w:jc w:val="center"/>
        <w:rPr>
          <w:rFonts w:ascii="Arial" w:hAnsi="Arial" w:cs="Arial"/>
          <w:b/>
          <w:sz w:val="16"/>
          <w:szCs w:val="16"/>
          <w:lang w:val="az-Latn-AZ" w:eastAsia="ru-RU"/>
        </w:rPr>
      </w:pPr>
    </w:p>
    <w:p w:rsidR="00CB2B66" w:rsidRPr="00CB2B66" w:rsidRDefault="00CB2B66" w:rsidP="00CB2B66">
      <w:pPr>
        <w:shd w:val="clear" w:color="auto" w:fill="FFFFFF"/>
        <w:tabs>
          <w:tab w:val="left" w:pos="331"/>
        </w:tabs>
        <w:spacing w:line="240" w:lineRule="auto"/>
        <w:ind w:left="360"/>
        <w:jc w:val="both"/>
        <w:rPr>
          <w:rFonts w:ascii="Arial" w:hAnsi="Arial" w:cs="Arial"/>
          <w:b/>
          <w:sz w:val="24"/>
          <w:szCs w:val="24"/>
          <w:lang w:val="az-Latn-AZ" w:eastAsia="ru-RU"/>
        </w:rPr>
      </w:pPr>
      <w:r w:rsidRPr="00CB2B66">
        <w:rPr>
          <w:rFonts w:ascii="Arial" w:hAnsi="Arial" w:cs="Arial"/>
          <w:b/>
          <w:sz w:val="24"/>
          <w:szCs w:val="24"/>
          <w:lang w:val="az-Latn-AZ" w:eastAsia="ru-RU"/>
        </w:rPr>
        <w:t xml:space="preserve">          “Azərbaycan Xəzər Dəniz Gəmiçiliyi” Qapalı Səhmdar Cəmiyyəti   </w:t>
      </w:r>
    </w:p>
    <w:p w:rsidR="00CB2B66" w:rsidRPr="00CB2B66" w:rsidRDefault="00CB2B66" w:rsidP="00CB2B66">
      <w:pPr>
        <w:jc w:val="center"/>
        <w:rPr>
          <w:rFonts w:ascii="Arial" w:hAnsi="Arial" w:cs="Arial"/>
          <w:b/>
          <w:sz w:val="24"/>
          <w:szCs w:val="24"/>
          <w:lang w:val="az-Latn-AZ" w:eastAsia="ru-RU"/>
        </w:rPr>
      </w:pPr>
      <w:r w:rsidRPr="00CB2B66">
        <w:rPr>
          <w:rFonts w:ascii="Arial" w:hAnsi="Arial" w:cs="Arial"/>
          <w:b/>
          <w:sz w:val="24"/>
          <w:szCs w:val="24"/>
          <w:lang w:val="az-Latn-AZ"/>
        </w:rPr>
        <w:t>XDND-nin Pirallahı sahəsində damba yük və yedək yanalma körpüsünün layihələndirilməsinin  satın</w:t>
      </w:r>
      <w:r w:rsidRPr="00CB2B66">
        <w:rPr>
          <w:rFonts w:ascii="Arial" w:hAnsi="Arial" w:cs="Arial"/>
          <w:b/>
          <w:sz w:val="24"/>
          <w:szCs w:val="24"/>
          <w:lang w:val="az-Latn-AZ" w:eastAsia="ru-RU"/>
        </w:rPr>
        <w:t>alınması məqsədilə müsabiqə elan edir.</w:t>
      </w:r>
    </w:p>
    <w:p w:rsidR="00CB2B66" w:rsidRPr="00CB2B66" w:rsidRDefault="00CB2B66" w:rsidP="00CB2B66">
      <w:pPr>
        <w:spacing w:after="0" w:line="240" w:lineRule="auto"/>
        <w:jc w:val="center"/>
        <w:rPr>
          <w:rFonts w:ascii="Arial" w:hAnsi="Arial" w:cs="Arial"/>
          <w:b/>
          <w:sz w:val="24"/>
          <w:szCs w:val="24"/>
          <w:lang w:val="en-US" w:eastAsia="ru-RU"/>
        </w:rPr>
      </w:pPr>
      <w:r w:rsidRPr="00CB2B66">
        <w:rPr>
          <w:rFonts w:ascii="Arial" w:hAnsi="Arial" w:cs="Arial"/>
          <w:b/>
          <w:sz w:val="24"/>
          <w:szCs w:val="24"/>
          <w:lang w:val="az-Latn-AZ" w:eastAsia="ru-RU"/>
        </w:rPr>
        <w:t>Müsabiqə №</w:t>
      </w:r>
      <w:r w:rsidRPr="00CB2B66">
        <w:rPr>
          <w:rFonts w:ascii="Arial" w:hAnsi="Arial" w:cs="Arial"/>
          <w:b/>
          <w:sz w:val="24"/>
          <w:szCs w:val="24"/>
          <w:lang w:val="az-Latn-AZ"/>
        </w:rPr>
        <w:t xml:space="preserve"> AM147/2022</w:t>
      </w:r>
    </w:p>
    <w:p w:rsidR="00CB2B66" w:rsidRPr="00E2513D" w:rsidRDefault="00CB2B66" w:rsidP="00CB2B6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B2B66" w:rsidRPr="002815FE" w:rsidTr="00E15E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B2B66" w:rsidRPr="00E30035"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B2B66" w:rsidRPr="008D4237" w:rsidRDefault="00CB2B66" w:rsidP="00E15E3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B2B66" w:rsidRPr="00EB4E07" w:rsidRDefault="00CB2B66" w:rsidP="00E15E3D">
            <w:pPr>
              <w:tabs>
                <w:tab w:val="left" w:pos="261"/>
              </w:tabs>
              <w:spacing w:after="0" w:line="240" w:lineRule="auto"/>
              <w:ind w:left="119"/>
              <w:jc w:val="both"/>
              <w:rPr>
                <w:rFonts w:ascii="Arial" w:hAnsi="Arial" w:cs="Arial"/>
                <w:sz w:val="20"/>
                <w:szCs w:val="20"/>
                <w:lang w:val="az-Latn-AZ" w:eastAsia="ru-RU"/>
              </w:rPr>
            </w:pPr>
          </w:p>
          <w:p w:rsidR="00CB2B66" w:rsidRPr="00E30035" w:rsidRDefault="00CB2B66" w:rsidP="00E15E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B2B66" w:rsidRPr="00E30035" w:rsidRDefault="00CB2B66" w:rsidP="00E15E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B2B66" w:rsidRPr="00F53E75" w:rsidRDefault="00CB2B66" w:rsidP="00E15E3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B2B66" w:rsidRPr="00E30035" w:rsidRDefault="00CB2B66" w:rsidP="00E15E3D">
            <w:pPr>
              <w:spacing w:after="0" w:line="240" w:lineRule="auto"/>
              <w:ind w:left="119"/>
              <w:jc w:val="both"/>
              <w:rPr>
                <w:rFonts w:ascii="Arial" w:hAnsi="Arial" w:cs="Arial"/>
                <w:sz w:val="16"/>
                <w:szCs w:val="16"/>
                <w:lang w:val="az-Latn-AZ" w:eastAsia="ru-RU"/>
              </w:rPr>
            </w:pPr>
          </w:p>
        </w:tc>
      </w:tr>
      <w:tr w:rsidR="00CB2B66" w:rsidRPr="002815FE" w:rsidTr="00E15E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B2B66" w:rsidRPr="00E30035" w:rsidRDefault="00CB2B66" w:rsidP="00E15E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CB2B66" w:rsidRPr="00E30035" w:rsidRDefault="00CB2B66" w:rsidP="00E15E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CB2B66" w:rsidRPr="00E30035" w:rsidRDefault="00CB2B66" w:rsidP="00E15E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CB2B66" w:rsidRPr="00E30035"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B2B66" w:rsidRPr="00E30035" w:rsidRDefault="00CB2B66" w:rsidP="00E15E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jc w:val="center"/>
                    <w:rPr>
                      <w:rFonts w:ascii="Arial" w:hAnsi="Arial" w:cs="Arial"/>
                      <w:sz w:val="20"/>
                      <w:szCs w:val="20"/>
                    </w:rPr>
                  </w:pPr>
                  <w:r w:rsidRPr="00E30035">
                    <w:rPr>
                      <w:rFonts w:ascii="Arial" w:hAnsi="Arial" w:cs="Arial"/>
                      <w:sz w:val="20"/>
                      <w:szCs w:val="20"/>
                    </w:rPr>
                    <w:t>EURO</w:t>
                  </w:r>
                </w:p>
              </w:tc>
            </w:tr>
            <w:tr w:rsidR="00CB2B66" w:rsidRPr="00E30035" w:rsidTr="00E15E3D">
              <w:tc>
                <w:tcPr>
                  <w:tcW w:w="3476"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CB2B66" w:rsidRPr="00E30035" w:rsidRDefault="00CB2B66" w:rsidP="00E15E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CB2B66" w:rsidRPr="00E30035" w:rsidRDefault="00CB2B66" w:rsidP="00E15E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B2B66" w:rsidRPr="00E30035" w:rsidRDefault="00CB2B66" w:rsidP="00E15E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CB2B66" w:rsidRPr="00E30035" w:rsidRDefault="00CB2B66" w:rsidP="00E15E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B2B66" w:rsidRPr="00E30035" w:rsidRDefault="00CB2B66" w:rsidP="00E15E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CB2B66" w:rsidRPr="00E30035" w:rsidRDefault="00CB2B66" w:rsidP="00E15E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B2B66" w:rsidRPr="00E30035" w:rsidRDefault="00CB2B66" w:rsidP="00E15E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CB2B66" w:rsidRPr="00E30035" w:rsidRDefault="00CB2B66" w:rsidP="00E15E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B2B66" w:rsidRPr="00E30035" w:rsidRDefault="00CB2B66" w:rsidP="00E15E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B2B66" w:rsidRPr="00E30035" w:rsidRDefault="00CB2B66" w:rsidP="00E15E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B2B66" w:rsidRPr="00E30035" w:rsidRDefault="00CB2B66" w:rsidP="00E15E3D">
            <w:pPr>
              <w:tabs>
                <w:tab w:val="left" w:pos="342"/>
                <w:tab w:val="left" w:pos="402"/>
              </w:tabs>
              <w:spacing w:after="0" w:line="240" w:lineRule="auto"/>
              <w:ind w:left="342"/>
              <w:jc w:val="both"/>
              <w:rPr>
                <w:rFonts w:ascii="Arial" w:hAnsi="Arial" w:cs="Arial"/>
                <w:b/>
                <w:sz w:val="20"/>
                <w:szCs w:val="20"/>
                <w:lang w:val="az-Latn-AZ" w:eastAsia="ru-RU"/>
              </w:rPr>
            </w:pPr>
          </w:p>
        </w:tc>
      </w:tr>
      <w:tr w:rsidR="00CB2B66" w:rsidRPr="00CB2B66" w:rsidTr="00E15E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B64945" w:rsidRDefault="00CB2B66" w:rsidP="00E15E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B2B66" w:rsidRPr="00E30035" w:rsidRDefault="00CB2B66" w:rsidP="00E15E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B2B66" w:rsidRPr="00E30035" w:rsidRDefault="00CB2B66" w:rsidP="00E15E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CB2B66" w:rsidRPr="00E30035" w:rsidRDefault="00CB2B66" w:rsidP="00E15E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B2B66" w:rsidRPr="005816D7" w:rsidRDefault="00CB2B66" w:rsidP="00E15E3D">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CB2B66" w:rsidRPr="000C7BB8" w:rsidRDefault="00CB2B66" w:rsidP="00CB2B6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CB2B66" w:rsidRPr="002815FE" w:rsidTr="00E15E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Default="00CB2B66" w:rsidP="00E15E3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B2B66" w:rsidRDefault="00CB2B66" w:rsidP="00E15E3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B2B66" w:rsidRDefault="00CB2B66" w:rsidP="00E15E3D">
            <w:pPr>
              <w:tabs>
                <w:tab w:val="left" w:pos="261"/>
                <w:tab w:val="left" w:pos="402"/>
              </w:tabs>
              <w:spacing w:after="0" w:line="240" w:lineRule="auto"/>
              <w:ind w:left="261"/>
              <w:jc w:val="both"/>
              <w:rPr>
                <w:rFonts w:ascii="Arial" w:hAnsi="Arial" w:cs="Arial"/>
                <w:sz w:val="20"/>
                <w:szCs w:val="20"/>
                <w:lang w:val="az-Latn-AZ" w:eastAsia="ru-RU"/>
              </w:rPr>
            </w:pPr>
          </w:p>
          <w:p w:rsidR="00CB2B66" w:rsidRDefault="00CB2B66" w:rsidP="00E15E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CB2B66" w:rsidRPr="002815FE"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B2B66" w:rsidRDefault="00CB2B66" w:rsidP="00E15E3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B2B66" w:rsidRPr="00076882" w:rsidRDefault="00CB2B66" w:rsidP="00E15E3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CB2B66" w:rsidRPr="00076882" w:rsidRDefault="00CB2B66" w:rsidP="00E15E3D">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B2B66" w:rsidRPr="00076882" w:rsidRDefault="00CB2B66" w:rsidP="00E15E3D">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CB2B66" w:rsidRDefault="00CB2B66" w:rsidP="00E15E3D">
            <w:pPr>
              <w:tabs>
                <w:tab w:val="left" w:pos="261"/>
              </w:tabs>
              <w:spacing w:after="0" w:line="240" w:lineRule="auto"/>
              <w:rPr>
                <w:rFonts w:ascii="Arial" w:hAnsi="Arial" w:cs="Arial"/>
                <w:sz w:val="20"/>
                <w:szCs w:val="20"/>
                <w:lang w:val="az-Latn-AZ"/>
              </w:rPr>
            </w:pP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CB2B66" w:rsidRPr="00994CEA" w:rsidRDefault="00CB2B66" w:rsidP="00E15E3D">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E15E3D">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E15E3D">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2815FE">
              <w:fldChar w:fldCharType="begin"/>
            </w:r>
            <w:r w:rsidR="002815FE" w:rsidRPr="002815FE">
              <w:rPr>
                <w:lang w:val="en-US"/>
              </w:rPr>
              <w:instrText xml:space="preserve"> HYPERLINK "mailto:cavid.eminov@asco.az" </w:instrText>
            </w:r>
            <w:r w:rsidR="002815FE">
              <w:fldChar w:fldCharType="separate"/>
            </w:r>
            <w:r w:rsidRPr="00994CEA">
              <w:rPr>
                <w:rStyle w:val="Hyperlink"/>
                <w:rFonts w:ascii="Arial" w:hAnsi="Arial" w:cs="Arial"/>
                <w:bCs/>
                <w:sz w:val="20"/>
                <w:szCs w:val="20"/>
                <w:highlight w:val="lightGray"/>
                <w:shd w:val="clear" w:color="auto" w:fill="FAFAFA"/>
                <w:lang w:val="az-Latn-AZ"/>
              </w:rPr>
              <w:t>cavid.eminov@asco.az</w:t>
            </w:r>
            <w:r w:rsidR="002815FE">
              <w:rPr>
                <w:rStyle w:val="Hyperlink"/>
                <w:rFonts w:ascii="Arial" w:hAnsi="Arial" w:cs="Arial"/>
                <w:bCs/>
                <w:sz w:val="20"/>
                <w:szCs w:val="20"/>
                <w:highlight w:val="lightGray"/>
                <w:shd w:val="clear" w:color="auto" w:fill="FAFAFA"/>
                <w:lang w:val="az-Latn-AZ"/>
              </w:rPr>
              <w:fldChar w:fldCharType="end"/>
            </w:r>
          </w:p>
          <w:p w:rsidR="00CB2B66"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sz w:val="20"/>
                <w:szCs w:val="20"/>
                <w:lang w:val="az-Latn-AZ"/>
              </w:rPr>
            </w:pPr>
          </w:p>
          <w:p w:rsidR="00CB2B66" w:rsidRPr="00E30035" w:rsidRDefault="00CB2B66" w:rsidP="00E15E3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CB2B66" w:rsidRPr="00E30035" w:rsidRDefault="00CB2B66" w:rsidP="00E15E3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B2B66" w:rsidRPr="00E30035" w:rsidRDefault="00CB2B66" w:rsidP="00E15E3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CB2B66" w:rsidRPr="002815FE" w:rsidTr="00E15E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B2B66" w:rsidRDefault="00CB2B66" w:rsidP="00E15E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26 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B2B66" w:rsidRPr="00E30035" w:rsidRDefault="00CB2B66" w:rsidP="00E15E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B2B66" w:rsidRPr="002815FE" w:rsidTr="00E15E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B2B66" w:rsidRPr="00E30035" w:rsidRDefault="00CB2B66" w:rsidP="00E15E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B2B66" w:rsidRPr="00E30035" w:rsidRDefault="00CB2B66" w:rsidP="00E15E3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B2B66"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CB2B66" w:rsidRPr="00E30035" w:rsidRDefault="00CB2B66" w:rsidP="00E15E3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CB2B66" w:rsidRPr="00E30035" w:rsidRDefault="00CB2B66" w:rsidP="00CB2B66">
      <w:pPr>
        <w:spacing w:after="0" w:line="240" w:lineRule="auto"/>
        <w:ind w:firstLine="708"/>
        <w:jc w:val="both"/>
        <w:rPr>
          <w:rFonts w:ascii="Arial" w:hAnsi="Arial" w:cs="Arial"/>
          <w:sz w:val="24"/>
          <w:szCs w:val="24"/>
          <w:lang w:val="az-Latn-AZ" w:eastAsia="ru-RU"/>
        </w:rPr>
      </w:pPr>
    </w:p>
    <w:p w:rsidR="00CB2B66" w:rsidRPr="00712393" w:rsidRDefault="00CB2B66" w:rsidP="00CB2B66">
      <w:pPr>
        <w:rPr>
          <w:rFonts w:ascii="Arial" w:hAnsi="Arial" w:cs="Arial"/>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Pr="00712393"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rPr>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B2B66" w:rsidRDefault="00CB2B66" w:rsidP="00CB2B6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B2B66" w:rsidRDefault="00CB2B66" w:rsidP="00CB2B66">
      <w:pPr>
        <w:spacing w:after="0" w:line="360" w:lineRule="auto"/>
        <w:rPr>
          <w:rFonts w:ascii="Arial" w:hAnsi="Arial" w:cs="Arial"/>
          <w:b/>
          <w:sz w:val="24"/>
          <w:szCs w:val="24"/>
          <w:lang w:val="az-Latn-AZ"/>
        </w:rPr>
      </w:pP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B2B66" w:rsidRDefault="00CB2B66" w:rsidP="00CB2B66">
      <w:pPr>
        <w:spacing w:after="0" w:line="240" w:lineRule="auto"/>
        <w:rPr>
          <w:rFonts w:ascii="Arial" w:hAnsi="Arial" w:cs="Arial"/>
          <w:bCs/>
          <w:i/>
          <w:sz w:val="24"/>
          <w:szCs w:val="24"/>
          <w:lang w:val="az-Latn-AZ" w:eastAsia="ru-RU"/>
        </w:rPr>
      </w:pP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B2B66" w:rsidRDefault="00CB2B66" w:rsidP="00CB2B6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B2B66" w:rsidRDefault="00CB2B66" w:rsidP="00CB2B66">
      <w:pPr>
        <w:spacing w:after="0" w:line="240" w:lineRule="auto"/>
        <w:jc w:val="both"/>
        <w:rPr>
          <w:rFonts w:ascii="Arial" w:hAnsi="Arial" w:cs="Arial"/>
          <w:bCs/>
          <w:sz w:val="24"/>
          <w:szCs w:val="24"/>
          <w:lang w:val="az-Latn-AZ" w:eastAsia="ru-RU"/>
        </w:rPr>
      </w:pP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B2B66" w:rsidRDefault="00CB2B66" w:rsidP="00CB2B6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B2B66" w:rsidRDefault="00CB2B66" w:rsidP="00CB2B6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B2B66" w:rsidRDefault="00CB2B66" w:rsidP="00CB2B66">
      <w:pPr>
        <w:spacing w:after="0"/>
        <w:jc w:val="both"/>
        <w:rPr>
          <w:rFonts w:ascii="Arial" w:hAnsi="Arial" w:cs="Arial"/>
          <w:sz w:val="24"/>
          <w:szCs w:val="24"/>
          <w:lang w:val="az-Latn-AZ"/>
        </w:rPr>
      </w:pP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B2B66" w:rsidRPr="00923D30" w:rsidRDefault="00CB2B66" w:rsidP="00CB2B6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B2B66" w:rsidRDefault="00CB2B66" w:rsidP="00CB2B6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B2B66" w:rsidRDefault="00CB2B66" w:rsidP="00CB2B66">
      <w:pPr>
        <w:spacing w:after="0" w:line="360" w:lineRule="auto"/>
        <w:rPr>
          <w:rFonts w:ascii="Arial" w:hAnsi="Arial" w:cs="Arial"/>
          <w:b/>
          <w:sz w:val="24"/>
          <w:szCs w:val="24"/>
          <w:lang w:val="az-Latn-AZ"/>
        </w:rPr>
      </w:pPr>
    </w:p>
    <w:p w:rsidR="00CB2B66" w:rsidRDefault="00CB2B66" w:rsidP="00CB2B6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B2B66" w:rsidRDefault="00CB2B66" w:rsidP="00CB2B6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contextualSpacing/>
        <w:rPr>
          <w:rFonts w:ascii="Arial" w:hAnsi="Arial" w:cs="Arial"/>
          <w:i/>
          <w:sz w:val="24"/>
          <w:szCs w:val="24"/>
          <w:lang w:val="az-Latn-AZ"/>
        </w:rPr>
      </w:pPr>
    </w:p>
    <w:p w:rsidR="00CB2B66" w:rsidRDefault="00CB2B66" w:rsidP="00CB2B6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B2B66" w:rsidRDefault="00CB2B66" w:rsidP="00CB2B6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B2B66" w:rsidRDefault="00CB2B66" w:rsidP="00CB2B6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B2B66" w:rsidRDefault="00CB2B66" w:rsidP="00CB2B66">
      <w:pPr>
        <w:rPr>
          <w:rFonts w:ascii="Arial" w:hAnsi="Arial" w:cs="Arial"/>
          <w:sz w:val="24"/>
          <w:szCs w:val="24"/>
          <w:lang w:val="az-Latn-AZ" w:eastAsia="ru-RU"/>
        </w:rPr>
      </w:pPr>
      <w:r>
        <w:rPr>
          <w:rFonts w:ascii="Arial" w:hAnsi="Arial" w:cs="Arial"/>
          <w:sz w:val="24"/>
          <w:szCs w:val="24"/>
          <w:lang w:val="az-Latn-AZ" w:eastAsia="ru-RU"/>
        </w:rPr>
        <w:t xml:space="preserve">                                                                          </w:t>
      </w:r>
    </w:p>
    <w:p w:rsidR="00CB2B66" w:rsidRPr="00923D30" w:rsidRDefault="00CB2B66" w:rsidP="00CB2B6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b/>
          <w:sz w:val="10"/>
          <w:lang w:val="az-Latn-AZ"/>
        </w:rPr>
      </w:pPr>
    </w:p>
    <w:p w:rsidR="00CB2B66" w:rsidRDefault="00CB2B66" w:rsidP="00CB2B6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CB2B66" w:rsidRDefault="00CB2B66" w:rsidP="00CB2B6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34"/>
        <w:gridCol w:w="6468"/>
      </w:tblGrid>
      <w:tr w:rsidR="00CB2B66" w:rsidRPr="008D02AA" w:rsidTr="00E15E3D">
        <w:trPr>
          <w:trHeight w:val="695"/>
        </w:trPr>
        <w:tc>
          <w:tcPr>
            <w:tcW w:w="528" w:type="dxa"/>
            <w:shd w:val="clear" w:color="auto" w:fill="auto"/>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Sıra</w:t>
            </w:r>
          </w:p>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sayı</w:t>
            </w:r>
          </w:p>
        </w:tc>
        <w:tc>
          <w:tcPr>
            <w:tcW w:w="4434" w:type="dxa"/>
            <w:shd w:val="clear" w:color="auto" w:fill="auto"/>
            <w:vAlign w:val="center"/>
          </w:tcPr>
          <w:p w:rsidR="00CB2B66" w:rsidRPr="008D02AA" w:rsidRDefault="00CB2B66" w:rsidP="00E15E3D">
            <w:pPr>
              <w:jc w:val="center"/>
              <w:rPr>
                <w:rFonts w:ascii="Arial" w:hAnsi="Arial" w:cs="Arial"/>
                <w:b/>
                <w:sz w:val="16"/>
                <w:szCs w:val="16"/>
              </w:rPr>
            </w:pPr>
            <w:r w:rsidRPr="008D02AA">
              <w:rPr>
                <w:rFonts w:ascii="Arial" w:hAnsi="Arial" w:cs="Arial"/>
                <w:b/>
                <w:sz w:val="16"/>
                <w:szCs w:val="16"/>
                <w:lang w:val="az-Latn-AZ"/>
              </w:rPr>
              <w:t>Layihə</w:t>
            </w:r>
            <w:r w:rsidRPr="008D02AA">
              <w:rPr>
                <w:rFonts w:ascii="Arial" w:hAnsi="Arial" w:cs="Arial"/>
                <w:b/>
                <w:sz w:val="16"/>
                <w:szCs w:val="16"/>
              </w:rPr>
              <w:t xml:space="preserve"> </w:t>
            </w:r>
            <w:r w:rsidRPr="008D02AA">
              <w:rPr>
                <w:rFonts w:ascii="Arial" w:hAnsi="Arial" w:cs="Arial"/>
                <w:b/>
                <w:sz w:val="16"/>
                <w:szCs w:val="16"/>
                <w:lang w:val="az-Latn-AZ"/>
              </w:rPr>
              <w:t>tapşırığının</w:t>
            </w:r>
            <w:r w:rsidRPr="008D02AA">
              <w:rPr>
                <w:rFonts w:ascii="Arial" w:hAnsi="Arial" w:cs="Arial"/>
                <w:b/>
                <w:sz w:val="16"/>
                <w:szCs w:val="16"/>
              </w:rPr>
              <w:t xml:space="preserve"> </w:t>
            </w:r>
            <w:r w:rsidRPr="008D02AA">
              <w:rPr>
                <w:rFonts w:ascii="Arial" w:hAnsi="Arial" w:cs="Arial"/>
                <w:b/>
                <w:sz w:val="16"/>
                <w:szCs w:val="16"/>
                <w:lang w:val="az-Latn-AZ"/>
              </w:rPr>
              <w:t>məzmunu</w:t>
            </w:r>
            <w:r w:rsidRPr="008D02AA">
              <w:rPr>
                <w:rFonts w:ascii="Arial" w:hAnsi="Arial" w:cs="Arial"/>
                <w:b/>
                <w:sz w:val="16"/>
                <w:szCs w:val="16"/>
              </w:rPr>
              <w:t xml:space="preserve"> </w:t>
            </w:r>
            <w:r w:rsidRPr="008D02AA">
              <w:rPr>
                <w:rFonts w:ascii="Arial" w:hAnsi="Arial" w:cs="Arial"/>
                <w:b/>
                <w:sz w:val="16"/>
                <w:szCs w:val="16"/>
                <w:lang w:val="az-Latn-AZ"/>
              </w:rPr>
              <w:t>və tələbləri</w:t>
            </w:r>
          </w:p>
        </w:tc>
        <w:tc>
          <w:tcPr>
            <w:tcW w:w="6468" w:type="dxa"/>
            <w:shd w:val="clear" w:color="auto" w:fill="auto"/>
          </w:tcPr>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Layihə tapşırığına</w:t>
            </w:r>
          </w:p>
          <w:p w:rsidR="00CB2B66" w:rsidRPr="008D02AA" w:rsidRDefault="00CB2B66" w:rsidP="00E15E3D">
            <w:pPr>
              <w:jc w:val="center"/>
              <w:rPr>
                <w:rFonts w:ascii="Arial" w:hAnsi="Arial" w:cs="Arial"/>
                <w:b/>
                <w:sz w:val="16"/>
                <w:szCs w:val="16"/>
                <w:lang w:val="az-Latn-AZ"/>
              </w:rPr>
            </w:pPr>
            <w:r w:rsidRPr="008D02AA">
              <w:rPr>
                <w:rFonts w:ascii="Arial" w:hAnsi="Arial" w:cs="Arial"/>
                <w:b/>
                <w:sz w:val="16"/>
                <w:szCs w:val="16"/>
                <w:lang w:val="az-Latn-AZ"/>
              </w:rPr>
              <w:t>daxil olan göstəricilər</w:t>
            </w:r>
          </w:p>
        </w:tc>
      </w:tr>
      <w:tr w:rsidR="00CB2B66" w:rsidRPr="008D02AA" w:rsidTr="00E15E3D">
        <w:trPr>
          <w:trHeight w:val="107"/>
        </w:trPr>
        <w:tc>
          <w:tcPr>
            <w:tcW w:w="52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1</w:t>
            </w:r>
          </w:p>
        </w:tc>
        <w:tc>
          <w:tcPr>
            <w:tcW w:w="4434"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2</w:t>
            </w:r>
          </w:p>
        </w:tc>
        <w:tc>
          <w:tcPr>
            <w:tcW w:w="6468" w:type="dxa"/>
            <w:shd w:val="clear" w:color="auto" w:fill="auto"/>
          </w:tcPr>
          <w:p w:rsidR="00CB2B66" w:rsidRPr="008D02AA" w:rsidRDefault="00CB2B66" w:rsidP="00E15E3D">
            <w:pPr>
              <w:jc w:val="center"/>
              <w:rPr>
                <w:rFonts w:ascii="Arial" w:hAnsi="Arial" w:cs="Arial"/>
                <w:i/>
                <w:sz w:val="16"/>
                <w:szCs w:val="16"/>
                <w:lang w:val="az-Latn-AZ"/>
              </w:rPr>
            </w:pPr>
            <w:r w:rsidRPr="008D02AA">
              <w:rPr>
                <w:rFonts w:ascii="Arial" w:hAnsi="Arial" w:cs="Arial"/>
                <w:i/>
                <w:sz w:val="16"/>
                <w:szCs w:val="16"/>
                <w:lang w:val="az-Latn-AZ"/>
              </w:rPr>
              <w:t>3</w:t>
            </w:r>
          </w:p>
        </w:tc>
      </w:tr>
      <w:tr w:rsidR="00CB2B66" w:rsidRPr="002815FE" w:rsidTr="00E15E3D">
        <w:trPr>
          <w:trHeight w:val="4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Layihələndirmə üçün əsas</w:t>
            </w:r>
          </w:p>
        </w:tc>
        <w:tc>
          <w:tcPr>
            <w:tcW w:w="6468" w:type="dxa"/>
            <w:shd w:val="clear" w:color="auto" w:fill="auto"/>
          </w:tcPr>
          <w:p w:rsidR="00CB2B66" w:rsidRPr="008D02AA" w:rsidRDefault="00CB2B66" w:rsidP="00E15E3D">
            <w:pPr>
              <w:spacing w:line="276" w:lineRule="auto"/>
              <w:jc w:val="both"/>
              <w:outlineLvl w:val="0"/>
              <w:rPr>
                <w:rFonts w:ascii="Arial" w:hAnsi="Arial" w:cs="Arial"/>
                <w:sz w:val="16"/>
                <w:szCs w:val="16"/>
                <w:lang w:val="az-Latn-AZ"/>
              </w:rPr>
            </w:pPr>
            <w:r w:rsidRPr="008D02AA">
              <w:rPr>
                <w:rFonts w:ascii="Arial" w:hAnsi="Arial" w:cs="Arial"/>
                <w:sz w:val="16"/>
                <w:szCs w:val="16"/>
                <w:lang w:val="az-Latn-AZ"/>
              </w:rPr>
              <w:t xml:space="preserve">“Azərbaycan Xəzər Dəniz Gəmiçiliyi” QSC-nin XDND-nın TQ01/01-905 saylı, 16.09.2021-ci il tarixli məktubu                                                    </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2</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rayonu</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Pirallahı rayonu </w:t>
            </w:r>
          </w:p>
        </w:tc>
      </w:tr>
      <w:tr w:rsidR="00CB2B66" w:rsidRPr="008D02AA" w:rsidTr="00E15E3D">
        <w:trPr>
          <w:trHeight w:val="16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3</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növü</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Əsaslı təmir</w:t>
            </w:r>
          </w:p>
        </w:tc>
      </w:tr>
      <w:tr w:rsidR="00CB2B66" w:rsidRPr="002815FE" w:rsidTr="00E15E3D">
        <w:trPr>
          <w:trHeight w:val="926"/>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4</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müddəti: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başlama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qurtarma</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IV rüb 2021-ci il</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I rüb 2022-ci il</w:t>
            </w:r>
          </w:p>
        </w:tc>
      </w:tr>
      <w:tr w:rsidR="00CB2B66" w:rsidRPr="008D02AA" w:rsidTr="00E15E3D">
        <w:trPr>
          <w:trHeight w:val="74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Tikintinin xüsusi şərtləri: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(seysmiklik, daimi donma, və s.)</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AzDTN 2.3-1-in tələblərinə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6</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mərhələliyi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Bir mərhələli, işçi layihə  </w:t>
            </w:r>
          </w:p>
        </w:tc>
      </w:tr>
      <w:tr w:rsidR="00CB2B66" w:rsidRPr="002815FE" w:rsidTr="00E15E3D">
        <w:trPr>
          <w:trHeight w:val="663"/>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7</w:t>
            </w:r>
          </w:p>
        </w:tc>
        <w:tc>
          <w:tcPr>
            <w:tcW w:w="4434"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Layihənin texniki iqtisadi göstəriciləri:</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Yeni yanalma körpüsünün ölçüləri  </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Tikinti akvatoriyasında dənizin dərinliyi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  6,0 x 60,0m</w:t>
            </w:r>
          </w:p>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4,5 m -ə qədər (layihələndirmə vaxtı dəqiqləşdirilsin)</w:t>
            </w:r>
          </w:p>
        </w:tc>
      </w:tr>
      <w:tr w:rsidR="00CB2B66" w:rsidRPr="002815FE" w:rsidTr="00E15E3D">
        <w:trPr>
          <w:trHeight w:val="920"/>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8</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Layihələndirilən obyektin tərkibi</w:t>
            </w:r>
          </w:p>
        </w:tc>
        <w:tc>
          <w:tcPr>
            <w:tcW w:w="6468" w:type="dxa"/>
            <w:shd w:val="clear" w:color="auto" w:fill="auto"/>
          </w:tcPr>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6.0x60 m ölçüdə yanalma körpüsünün əsaslı təmiri. (sxemə əsasən)</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dəmir-beton plitələrin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konstruksiyaların sökülməsi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borudan svayların kəsilməsi</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Yeni metal svayların vurulması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Metal-konstruksiyaların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Dəmir-beton döşəmənin yığılması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Kabel xətləri üçün betondan kabel kanalarının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Yanalma körpüsünün işıqlandırılması və gəmilərin elektirklə təmin edilməsi üçün elektrik şitinin quraşdırılması</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 xml:space="preserve">Yanalma körpüsünə asfalt-beton örtünün vurulması  </w:t>
            </w:r>
          </w:p>
          <w:p w:rsidR="00CB2B66" w:rsidRPr="008D02AA" w:rsidRDefault="00CB2B66" w:rsidP="00E15E3D">
            <w:pPr>
              <w:spacing w:line="276" w:lineRule="auto"/>
              <w:jc w:val="both"/>
              <w:rPr>
                <w:rFonts w:ascii="Arial" w:hAnsi="Arial" w:cs="Arial"/>
                <w:sz w:val="16"/>
                <w:szCs w:val="16"/>
                <w:lang w:val="az-Latn-AZ"/>
              </w:rPr>
            </w:pPr>
            <w:r w:rsidRPr="008D02AA">
              <w:rPr>
                <w:rFonts w:ascii="Arial" w:hAnsi="Arial" w:cs="Arial"/>
                <w:sz w:val="16"/>
                <w:szCs w:val="16"/>
                <w:lang w:val="az-Latn-AZ"/>
              </w:rPr>
              <w:t>Yanğına qarşı su xəttinin çəkilməsi</w:t>
            </w:r>
          </w:p>
        </w:tc>
      </w:tr>
      <w:tr w:rsidR="00CB2B66" w:rsidRPr="008D02AA" w:rsidTr="00E15E3D">
        <w:trPr>
          <w:trHeight w:val="200"/>
        </w:trPr>
        <w:tc>
          <w:tcPr>
            <w:tcW w:w="52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9</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Mühəndis kommunikasiyalarına birləşmə </w:t>
            </w:r>
          </w:p>
        </w:tc>
        <w:tc>
          <w:tcPr>
            <w:tcW w:w="6468" w:type="dxa"/>
            <w:shd w:val="clear" w:color="auto" w:fill="auto"/>
          </w:tcPr>
          <w:p w:rsidR="00CB2B66" w:rsidRPr="008D02AA" w:rsidRDefault="00CB2B66" w:rsidP="00E15E3D">
            <w:pPr>
              <w:jc w:val="both"/>
              <w:rPr>
                <w:rFonts w:ascii="Arial" w:hAnsi="Arial" w:cs="Arial"/>
                <w:sz w:val="16"/>
                <w:szCs w:val="16"/>
                <w:lang w:val="az-Latn-AZ"/>
              </w:rPr>
            </w:pPr>
            <w:r w:rsidRPr="008D02AA">
              <w:rPr>
                <w:rFonts w:ascii="Arial" w:hAnsi="Arial" w:cs="Arial"/>
                <w:sz w:val="16"/>
                <w:szCs w:val="16"/>
                <w:lang w:val="az-Latn-AZ"/>
              </w:rPr>
              <w:t>Mövcud şəbəkəyə uyğun</w:t>
            </w:r>
          </w:p>
        </w:tc>
      </w:tr>
      <w:tr w:rsidR="00CB2B66" w:rsidRPr="008D02AA" w:rsidTr="00E15E3D">
        <w:trPr>
          <w:trHeight w:val="351"/>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10</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Materiallara və işçi qüvvəsinə qənaət tədbirləri</w:t>
            </w:r>
          </w:p>
        </w:tc>
        <w:tc>
          <w:tcPr>
            <w:tcW w:w="6468"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Layihədə nəzərdə tutulmalıdır.</w:t>
            </w:r>
          </w:p>
        </w:tc>
      </w:tr>
      <w:tr w:rsidR="00CB2B66" w:rsidRPr="008D02AA" w:rsidTr="00E15E3D">
        <w:trPr>
          <w:trHeight w:val="13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11</w:t>
            </w:r>
          </w:p>
        </w:tc>
        <w:tc>
          <w:tcPr>
            <w:tcW w:w="4434" w:type="dxa"/>
            <w:shd w:val="clear" w:color="auto" w:fill="auto"/>
            <w:vAlign w:val="center"/>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Ətraf mühitin mühafizəsi </w:t>
            </w:r>
          </w:p>
        </w:tc>
        <w:tc>
          <w:tcPr>
            <w:tcW w:w="6468" w:type="dxa"/>
            <w:shd w:val="clear" w:color="auto" w:fill="auto"/>
            <w:vAlign w:val="bottom"/>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ГОСТ 17.2.3.02-78; CaнПиН 4946-89- tələblərinə uyğun</w:t>
            </w:r>
          </w:p>
        </w:tc>
      </w:tr>
      <w:tr w:rsidR="00CB2B66" w:rsidRPr="002815FE" w:rsidTr="00E15E3D">
        <w:trPr>
          <w:trHeight w:val="419"/>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12</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Təhlükəsizlik texnikası tədbirləri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Azərbaycan Respublikasında qəbul olunmuş təhlükəsizlik normalara uyğun</w:t>
            </w:r>
          </w:p>
        </w:tc>
      </w:tr>
      <w:tr w:rsidR="00CB2B66" w:rsidRPr="008D02AA" w:rsidTr="00E15E3D">
        <w:trPr>
          <w:trHeight w:val="3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13</w:t>
            </w:r>
          </w:p>
        </w:tc>
        <w:tc>
          <w:tcPr>
            <w:tcW w:w="4434"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Layihə sənədlərinin Sifarişçiyə təhvil verilməsi</w:t>
            </w:r>
          </w:p>
        </w:tc>
        <w:tc>
          <w:tcPr>
            <w:tcW w:w="6468" w:type="dxa"/>
            <w:shd w:val="clear" w:color="auto" w:fill="auto"/>
            <w:vAlign w:val="bottom"/>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3 nüsxə</w:t>
            </w:r>
          </w:p>
        </w:tc>
      </w:tr>
      <w:tr w:rsidR="00CB2B66" w:rsidRPr="002815FE" w:rsidTr="00E15E3D">
        <w:trPr>
          <w:trHeight w:val="465"/>
        </w:trPr>
        <w:tc>
          <w:tcPr>
            <w:tcW w:w="528" w:type="dxa"/>
            <w:shd w:val="clear" w:color="auto" w:fill="auto"/>
            <w:vAlign w:val="center"/>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14</w:t>
            </w:r>
          </w:p>
        </w:tc>
        <w:tc>
          <w:tcPr>
            <w:tcW w:w="4434" w:type="dxa"/>
            <w:shd w:val="clear" w:color="auto" w:fill="auto"/>
            <w:vAlign w:val="center"/>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Risklərin qiymətləndirilməsi</w:t>
            </w:r>
          </w:p>
        </w:tc>
        <w:tc>
          <w:tcPr>
            <w:tcW w:w="6468" w:type="dxa"/>
            <w:shd w:val="clear" w:color="auto" w:fill="auto"/>
          </w:tcPr>
          <w:p w:rsidR="00CB2B66" w:rsidRPr="008D02AA" w:rsidRDefault="00CB2B66" w:rsidP="00E15E3D">
            <w:pPr>
              <w:rPr>
                <w:rFonts w:ascii="Arial" w:hAnsi="Arial" w:cs="Arial"/>
                <w:sz w:val="16"/>
                <w:szCs w:val="16"/>
                <w:lang w:val="az-Latn-AZ"/>
              </w:rPr>
            </w:pPr>
            <w:r w:rsidRPr="008D02AA">
              <w:rPr>
                <w:rFonts w:ascii="Arial" w:hAnsi="Arial" w:cs="Arial"/>
                <w:sz w:val="16"/>
                <w:szCs w:val="16"/>
                <w:lang w:val="az-Latn-AZ"/>
              </w:rPr>
              <w:t>“AXDG”QSC –nin 11.12.2014-cü il tarixli Əmr№254 əsasən Risklərin idarə edilməsi üzrə normativ sənədləri</w:t>
            </w:r>
          </w:p>
        </w:tc>
      </w:tr>
      <w:tr w:rsidR="00CB2B66" w:rsidRPr="008D02AA" w:rsidTr="00E15E3D">
        <w:trPr>
          <w:trHeight w:val="365"/>
        </w:trPr>
        <w:tc>
          <w:tcPr>
            <w:tcW w:w="528" w:type="dxa"/>
            <w:shd w:val="clear" w:color="auto" w:fill="auto"/>
          </w:tcPr>
          <w:p w:rsidR="00CB2B66" w:rsidRPr="008D02AA" w:rsidRDefault="00CB2B66" w:rsidP="00E15E3D">
            <w:pPr>
              <w:spacing w:line="276" w:lineRule="auto"/>
              <w:jc w:val="center"/>
              <w:rPr>
                <w:rFonts w:ascii="Arial" w:hAnsi="Arial" w:cs="Arial"/>
                <w:sz w:val="16"/>
                <w:szCs w:val="16"/>
                <w:lang w:val="az-Latn-AZ"/>
              </w:rPr>
            </w:pPr>
            <w:r w:rsidRPr="008D02AA">
              <w:rPr>
                <w:rFonts w:ascii="Arial" w:hAnsi="Arial" w:cs="Arial"/>
                <w:sz w:val="16"/>
                <w:szCs w:val="16"/>
                <w:lang w:val="az-Latn-AZ"/>
              </w:rPr>
              <w:t>15</w:t>
            </w:r>
          </w:p>
        </w:tc>
        <w:tc>
          <w:tcPr>
            <w:tcW w:w="4434"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 xml:space="preserve">Buraxılış komplekslərinə ayırma </w:t>
            </w:r>
          </w:p>
        </w:tc>
        <w:tc>
          <w:tcPr>
            <w:tcW w:w="6468" w:type="dxa"/>
            <w:shd w:val="clear" w:color="auto" w:fill="auto"/>
          </w:tcPr>
          <w:p w:rsidR="00CB2B66" w:rsidRPr="008D02AA" w:rsidRDefault="00CB2B66" w:rsidP="00E15E3D">
            <w:pPr>
              <w:spacing w:line="276" w:lineRule="auto"/>
              <w:rPr>
                <w:rFonts w:ascii="Arial" w:hAnsi="Arial" w:cs="Arial"/>
                <w:sz w:val="16"/>
                <w:szCs w:val="16"/>
                <w:lang w:val="az-Latn-AZ"/>
              </w:rPr>
            </w:pPr>
            <w:r w:rsidRPr="008D02AA">
              <w:rPr>
                <w:rFonts w:ascii="Arial" w:hAnsi="Arial" w:cs="Arial"/>
                <w:sz w:val="16"/>
                <w:szCs w:val="16"/>
                <w:lang w:val="az-Latn-AZ"/>
              </w:rPr>
              <w:t>Tələb olunmur</w:t>
            </w:r>
          </w:p>
        </w:tc>
      </w:tr>
    </w:tbl>
    <w:p w:rsidR="00CB2B66" w:rsidRDefault="00CB2B66" w:rsidP="00CB2B66">
      <w:pPr>
        <w:jc w:val="both"/>
        <w:rPr>
          <w:rFonts w:ascii="Arial" w:hAnsi="Arial" w:cs="Arial"/>
          <w:b/>
          <w:sz w:val="20"/>
          <w:szCs w:val="20"/>
          <w:lang w:val="az-Latn-AZ"/>
        </w:rPr>
      </w:pPr>
      <w:r w:rsidRPr="00097F00">
        <w:rPr>
          <w:rFonts w:ascii="Arial" w:hAnsi="Arial" w:cs="Arial"/>
          <w:b/>
          <w:sz w:val="20"/>
          <w:szCs w:val="20"/>
          <w:lang w:val="az-Latn-AZ"/>
        </w:rPr>
        <w:lastRenderedPageBreak/>
        <w:t xml:space="preserve">           </w:t>
      </w:r>
    </w:p>
    <w:tbl>
      <w:tblPr>
        <w:tblW w:w="10065"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8080"/>
        <w:gridCol w:w="1560"/>
      </w:tblGrid>
      <w:tr w:rsidR="00CB2B66" w:rsidRPr="00285783" w:rsidTr="00E15E3D">
        <w:trPr>
          <w:trHeight w:hRule="exact" w:val="636"/>
        </w:trPr>
        <w:tc>
          <w:tcPr>
            <w:tcW w:w="425" w:type="dxa"/>
            <w:shd w:val="clear" w:color="auto" w:fill="FFFFFF"/>
          </w:tcPr>
          <w:p w:rsidR="00CB2B66" w:rsidRPr="00285783" w:rsidRDefault="00CB2B66" w:rsidP="00E15E3D">
            <w:pPr>
              <w:shd w:val="clear" w:color="auto" w:fill="FFFFFF"/>
              <w:rPr>
                <w:rFonts w:ascii="Arial" w:hAnsi="Arial" w:cs="Arial"/>
                <w:sz w:val="20"/>
                <w:szCs w:val="20"/>
                <w:lang w:val="az-Latn-AZ"/>
              </w:rPr>
            </w:pPr>
            <w:r w:rsidRPr="00285783">
              <w:rPr>
                <w:rFonts w:ascii="Arial" w:hAnsi="Arial" w:cs="Arial"/>
                <w:sz w:val="20"/>
                <w:szCs w:val="20"/>
              </w:rPr>
              <w:t>№</w:t>
            </w:r>
          </w:p>
        </w:tc>
        <w:tc>
          <w:tcPr>
            <w:tcW w:w="8080" w:type="dxa"/>
            <w:shd w:val="clear" w:color="auto" w:fill="FFFFFF"/>
          </w:tcPr>
          <w:p w:rsidR="00CB2B66" w:rsidRPr="00285783" w:rsidRDefault="00CB2B66" w:rsidP="00E15E3D">
            <w:pPr>
              <w:shd w:val="clear" w:color="auto" w:fill="FFFFFF"/>
              <w:jc w:val="center"/>
              <w:rPr>
                <w:rFonts w:ascii="Arial" w:hAnsi="Arial" w:cs="Arial"/>
                <w:sz w:val="20"/>
                <w:szCs w:val="20"/>
                <w:lang w:val="az-Latn-AZ"/>
              </w:rPr>
            </w:pPr>
            <w:r w:rsidRPr="00285783">
              <w:rPr>
                <w:rFonts w:ascii="Arial" w:hAnsi="Arial" w:cs="Arial"/>
                <w:sz w:val="20"/>
                <w:szCs w:val="20"/>
                <w:lang w:val="az-Latn-AZ"/>
              </w:rPr>
              <w:t>Kəmiyyətlə qiymətləndirilən meyarların adı</w:t>
            </w:r>
          </w:p>
        </w:tc>
        <w:tc>
          <w:tcPr>
            <w:tcW w:w="1560" w:type="dxa"/>
            <w:shd w:val="clear" w:color="auto" w:fill="FFFFFF"/>
          </w:tcPr>
          <w:p w:rsidR="00CB2B66" w:rsidRPr="00285783" w:rsidRDefault="00CB2B66" w:rsidP="00E15E3D">
            <w:pPr>
              <w:shd w:val="clear" w:color="auto" w:fill="FFFFFF"/>
              <w:spacing w:line="281" w:lineRule="exact"/>
              <w:ind w:left="101" w:right="130"/>
              <w:jc w:val="center"/>
              <w:rPr>
                <w:rFonts w:ascii="Arial" w:hAnsi="Arial" w:cs="Arial"/>
                <w:sz w:val="20"/>
                <w:szCs w:val="20"/>
                <w:lang w:val="az-Latn-AZ"/>
              </w:rPr>
            </w:pPr>
            <w:r w:rsidRPr="00285783">
              <w:rPr>
                <w:rFonts w:ascii="Arial" w:hAnsi="Arial" w:cs="Arial"/>
                <w:sz w:val="20"/>
                <w:szCs w:val="20"/>
                <w:lang w:val="az-Latn-AZ"/>
              </w:rPr>
              <w:t>Meyarın nisbi qiyməti</w:t>
            </w:r>
          </w:p>
        </w:tc>
      </w:tr>
      <w:tr w:rsidR="00CB2B66" w:rsidRPr="00285783" w:rsidTr="00E15E3D">
        <w:trPr>
          <w:trHeight w:hRule="exact" w:val="357"/>
        </w:trPr>
        <w:tc>
          <w:tcPr>
            <w:tcW w:w="425" w:type="dxa"/>
            <w:shd w:val="clear" w:color="auto" w:fill="FFFFFF"/>
          </w:tcPr>
          <w:p w:rsidR="00CB2B66" w:rsidRPr="00285783" w:rsidRDefault="00CB2B66" w:rsidP="00E15E3D">
            <w:pPr>
              <w:shd w:val="clear" w:color="auto" w:fill="FFFFFF"/>
              <w:ind w:left="22"/>
              <w:jc w:val="center"/>
              <w:rPr>
                <w:rFonts w:ascii="Arial" w:hAnsi="Arial" w:cs="Arial"/>
                <w:b/>
                <w:sz w:val="20"/>
                <w:szCs w:val="20"/>
                <w:lang w:val="az-Latn-AZ"/>
              </w:rPr>
            </w:pPr>
            <w:r w:rsidRPr="00285783">
              <w:rPr>
                <w:rFonts w:ascii="Arial" w:hAnsi="Arial" w:cs="Arial"/>
                <w:sz w:val="20"/>
                <w:szCs w:val="20"/>
                <w:lang w:val="az-Latn-AZ"/>
              </w:rPr>
              <w:t>1</w:t>
            </w:r>
          </w:p>
        </w:tc>
        <w:tc>
          <w:tcPr>
            <w:tcW w:w="8080" w:type="dxa"/>
            <w:shd w:val="clear" w:color="auto" w:fill="FFFFFF"/>
          </w:tcPr>
          <w:p w:rsidR="00CB2B66" w:rsidRPr="00285783" w:rsidRDefault="00CB2B66" w:rsidP="00E15E3D">
            <w:pPr>
              <w:shd w:val="clear" w:color="auto" w:fill="FFFFFF"/>
              <w:rPr>
                <w:rFonts w:ascii="Arial" w:hAnsi="Arial" w:cs="Arial"/>
                <w:b/>
                <w:sz w:val="20"/>
                <w:szCs w:val="20"/>
                <w:lang w:val="az-Latn-AZ"/>
              </w:rPr>
            </w:pPr>
            <w:r w:rsidRPr="00285783">
              <w:rPr>
                <w:rFonts w:ascii="Arial" w:hAnsi="Arial" w:cs="Arial"/>
                <w:sz w:val="20"/>
                <w:szCs w:val="20"/>
                <w:lang w:val="az-Latn-AZ"/>
              </w:rPr>
              <w:t>Müsabiqə təklifinin dəyəri ən aşağı qiymət təklif etmiş iddiaçı üçün</w:t>
            </w:r>
          </w:p>
        </w:tc>
        <w:tc>
          <w:tcPr>
            <w:tcW w:w="1560" w:type="dxa"/>
            <w:shd w:val="clear" w:color="auto" w:fill="FFFFFF"/>
          </w:tcPr>
          <w:p w:rsidR="00CB2B66" w:rsidRPr="00285783" w:rsidRDefault="00CB2B66" w:rsidP="00E15E3D">
            <w:pPr>
              <w:shd w:val="clear" w:color="auto" w:fill="FFFFFF"/>
              <w:jc w:val="center"/>
              <w:rPr>
                <w:rFonts w:ascii="Arial" w:hAnsi="Arial" w:cs="Arial"/>
                <w:b/>
                <w:sz w:val="20"/>
                <w:szCs w:val="20"/>
                <w:lang w:val="az-Latn-AZ"/>
              </w:rPr>
            </w:pPr>
            <w:r>
              <w:rPr>
                <w:rFonts w:ascii="Arial" w:hAnsi="Arial" w:cs="Arial"/>
                <w:sz w:val="20"/>
                <w:szCs w:val="20"/>
                <w:lang w:val="az-Latn-AZ"/>
              </w:rPr>
              <w:t>10</w:t>
            </w:r>
            <w:r w:rsidRPr="00285783">
              <w:rPr>
                <w:rFonts w:ascii="Arial" w:hAnsi="Arial" w:cs="Arial"/>
                <w:sz w:val="20"/>
                <w:szCs w:val="20"/>
                <w:lang w:val="az-Latn-AZ"/>
              </w:rPr>
              <w:t>0</w:t>
            </w:r>
          </w:p>
        </w:tc>
      </w:tr>
    </w:tbl>
    <w:p w:rsidR="00CB2B66" w:rsidRDefault="00CB2B66" w:rsidP="00CB2B66">
      <w:pPr>
        <w:jc w:val="both"/>
        <w:rPr>
          <w:rFonts w:ascii="Arial" w:hAnsi="Arial" w:cs="Arial"/>
          <w:b/>
          <w:sz w:val="20"/>
          <w:szCs w:val="20"/>
          <w:lang w:val="az-Latn-AZ"/>
        </w:rPr>
      </w:pPr>
    </w:p>
    <w:p w:rsidR="00CB2B66" w:rsidRPr="00230D9F" w:rsidRDefault="00CB2B66" w:rsidP="00CB2B66">
      <w:pPr>
        <w:spacing w:after="0"/>
        <w:jc w:val="center"/>
        <w:rPr>
          <w:rFonts w:ascii="Arial" w:hAnsi="Arial" w:cs="Arial"/>
          <w:b/>
          <w:bCs/>
          <w:color w:val="000000"/>
          <w:sz w:val="24"/>
          <w:szCs w:val="24"/>
          <w:highlight w:val="lightGray"/>
          <w:lang w:val="az-Latn-AZ"/>
        </w:rPr>
      </w:pPr>
      <w:r w:rsidRPr="00230D9F">
        <w:rPr>
          <w:rFonts w:ascii="Arial" w:hAnsi="Arial" w:cs="Arial"/>
          <w:b/>
          <w:bCs/>
          <w:color w:val="000000"/>
          <w:sz w:val="24"/>
          <w:szCs w:val="24"/>
          <w:highlight w:val="lightGray"/>
          <w:lang w:val="az-Latn-AZ"/>
        </w:rPr>
        <w:t>Texniki suallarla bağlı</w:t>
      </w:r>
    </w:p>
    <w:p w:rsidR="00CB2B66" w:rsidRPr="00994CEA" w:rsidRDefault="00CB2B66" w:rsidP="00CB2B66">
      <w:pPr>
        <w:spacing w:after="0"/>
        <w:jc w:val="center"/>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CB2B66" w:rsidRPr="00CD1F47" w:rsidRDefault="00CB2B66" w:rsidP="00CB2B66">
      <w:pPr>
        <w:spacing w:after="0"/>
        <w:jc w:val="center"/>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CB2B66" w:rsidRDefault="00CB2B66" w:rsidP="00CB2B66">
      <w:pPr>
        <w:spacing w:after="0"/>
        <w:jc w:val="center"/>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2815FE">
        <w:fldChar w:fldCharType="begin"/>
      </w:r>
      <w:r w:rsidR="002815FE" w:rsidRPr="002815FE">
        <w:rPr>
          <w:lang w:val="en-US"/>
        </w:rPr>
        <w:instrText xml:space="preserve"> HYPERLINK "mailto:cavid.eminov@asco.az" </w:instrText>
      </w:r>
      <w:r w:rsidR="002815FE">
        <w:fldChar w:fldCharType="separate"/>
      </w:r>
      <w:r w:rsidRPr="00994CEA">
        <w:rPr>
          <w:rStyle w:val="Hyperlink"/>
          <w:rFonts w:ascii="Arial" w:hAnsi="Arial" w:cs="Arial"/>
          <w:bCs/>
          <w:sz w:val="20"/>
          <w:szCs w:val="20"/>
          <w:highlight w:val="lightGray"/>
          <w:shd w:val="clear" w:color="auto" w:fill="FAFAFA"/>
          <w:lang w:val="az-Latn-AZ"/>
        </w:rPr>
        <w:t>cavid.eminov@asco.az</w:t>
      </w:r>
      <w:r w:rsidR="002815FE">
        <w:rPr>
          <w:rStyle w:val="Hyperlink"/>
          <w:rFonts w:ascii="Arial" w:hAnsi="Arial" w:cs="Arial"/>
          <w:bCs/>
          <w:sz w:val="20"/>
          <w:szCs w:val="20"/>
          <w:highlight w:val="lightGray"/>
          <w:shd w:val="clear" w:color="auto" w:fill="FAFAFA"/>
          <w:lang w:val="az-Latn-AZ"/>
        </w:rPr>
        <w:fldChar w:fldCharType="end"/>
      </w:r>
    </w:p>
    <w:p w:rsidR="00CB2B66" w:rsidRDefault="00CB2B66" w:rsidP="00CB2B66">
      <w:pPr>
        <w:jc w:val="both"/>
        <w:rPr>
          <w:rFonts w:ascii="Arial" w:hAnsi="Arial" w:cs="Arial"/>
          <w:b/>
          <w:sz w:val="20"/>
          <w:szCs w:val="20"/>
          <w:lang w:val="az-Latn-AZ"/>
        </w:rPr>
      </w:pPr>
    </w:p>
    <w:p w:rsidR="00CB2B66" w:rsidRPr="00097F00" w:rsidRDefault="00CB2B66" w:rsidP="00CB2B66">
      <w:pPr>
        <w:jc w:val="both"/>
        <w:rPr>
          <w:rFonts w:ascii="Arial" w:hAnsi="Arial" w:cs="Arial"/>
          <w:b/>
          <w:sz w:val="20"/>
          <w:szCs w:val="20"/>
          <w:lang w:val="az-Latn-AZ"/>
        </w:rPr>
      </w:pPr>
      <w:r w:rsidRPr="00097F00">
        <w:rPr>
          <w:rFonts w:ascii="Arial" w:hAnsi="Arial" w:cs="Arial"/>
          <w:b/>
          <w:sz w:val="20"/>
          <w:szCs w:val="20"/>
          <w:lang w:val="az-Latn-AZ"/>
        </w:rPr>
        <w:t xml:space="preserve"> XDND-nın Pirallahı sahəsində damba yük və yedək yanalma körpüsünün layihə-smeta sənədlərinin hazırlanması üçün nəzərdə tutulan texniki tələblər.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 xml:space="preserve">Yanalma köpüsünü layihə-smeta sənədləri   FHN Sənayedə İşlərin Təhlükəsiz Görülməsi və Dağ-mədən Nəzarət Dövlət Agentliyinin  tələb və qaydalarına uyğun hazırlanmalıdır. </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İşlərin icra (təhvil)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hazırlanması üçün  lisenziya(Hidrotexniki qurğuların layihələndirilməsi)  təqdim edilməlidir;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etibarlılıq müddəti göstərilməlidir.</w:t>
      </w:r>
    </w:p>
    <w:p w:rsidR="00CB2B66" w:rsidRPr="00097F00" w:rsidRDefault="00CB2B66" w:rsidP="00CB2B66">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İşçilərin siyahısı və müvafiq əmək müqavilələrinin surətləri təqdim olunmalıdır;</w:t>
      </w:r>
    </w:p>
    <w:p w:rsidR="00CB2B66" w:rsidRPr="00097F00" w:rsidRDefault="00CB2B66" w:rsidP="00CB2B66">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İxtisaslaşmış təşkilat layihə-smeta sənədlərinin hazırlanması üçün  iş təcrübəsi təqdim etməlidir;</w:t>
      </w:r>
    </w:p>
    <w:p w:rsidR="00CB2B66" w:rsidRPr="00097F00" w:rsidRDefault="00CB2B66" w:rsidP="00CB2B66">
      <w:pPr>
        <w:rPr>
          <w:rFonts w:ascii="Arial" w:hAnsi="Arial" w:cs="Arial"/>
          <w:b/>
          <w:sz w:val="20"/>
          <w:szCs w:val="20"/>
          <w:lang w:val="az-Latn-AZ"/>
        </w:rPr>
      </w:pPr>
      <w:bookmarkStart w:id="0" w:name="_GoBack"/>
      <w:bookmarkEnd w:id="0"/>
    </w:p>
    <w:p w:rsidR="00CB2B66" w:rsidRPr="00097F00" w:rsidRDefault="00CB2B66" w:rsidP="00CB2B66">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CB2B66" w:rsidRPr="00097F00" w:rsidRDefault="00CB2B66" w:rsidP="00CB2B66">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r w:rsidR="002815FE">
        <w:fldChar w:fldCharType="begin"/>
      </w:r>
      <w:r w:rsidR="002815FE" w:rsidRPr="002815FE">
        <w:rPr>
          <w:lang w:val="az-Latn-AZ"/>
        </w:rPr>
        <w:instrText xml:space="preserve"> HYPERLINK "http://asco.az/sirket/satinalm</w:instrText>
      </w:r>
      <w:r w:rsidR="002815FE" w:rsidRPr="002815FE">
        <w:rPr>
          <w:lang w:val="az-Latn-AZ"/>
        </w:rPr>
        <w:instrText xml:space="preserve">alar/podratcilarin-elektron-muraciet-formasi/" </w:instrText>
      </w:r>
      <w:r w:rsidR="002815FE">
        <w:fldChar w:fldCharType="separate"/>
      </w:r>
      <w:r w:rsidRPr="00097F00">
        <w:rPr>
          <w:rStyle w:val="Hyperlink"/>
          <w:rFonts w:ascii="Arial" w:hAnsi="Arial" w:cs="Arial"/>
          <w:sz w:val="20"/>
          <w:szCs w:val="20"/>
          <w:lang w:val="az-Latn-AZ"/>
        </w:rPr>
        <w:t>http://asco.az/sirket/satinalmalar/podratcilarin-elektron-muraciet-formasi/</w:t>
      </w:r>
      <w:r w:rsidR="002815FE">
        <w:rPr>
          <w:rStyle w:val="Hyperlink"/>
          <w:rFonts w:ascii="Arial" w:hAnsi="Arial" w:cs="Arial"/>
          <w:sz w:val="20"/>
          <w:szCs w:val="20"/>
          <w:lang w:val="az-Latn-AZ"/>
        </w:rPr>
        <w:fldChar w:fldCharType="end"/>
      </w:r>
      <w:r w:rsidRPr="00097F00">
        <w:rPr>
          <w:rFonts w:ascii="Arial" w:hAnsi="Arial" w:cs="Arial"/>
          <w:sz w:val="20"/>
          <w:szCs w:val="20"/>
          <w:lang w:val="az-Latn-AZ"/>
        </w:rPr>
        <w:t xml:space="preserve"> keçid alıb xüsusi formanı doldurmalı və ya aşağıdakı sənədləri təqdim etməlidir:</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CB2B66" w:rsidRPr="00097F00" w:rsidRDefault="00CB2B66" w:rsidP="00CB2B66">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CB2B66" w:rsidRPr="00097F00" w:rsidRDefault="00CB2B66" w:rsidP="00CB2B66">
      <w:pPr>
        <w:jc w:val="both"/>
        <w:rPr>
          <w:rFonts w:ascii="Arial" w:hAnsi="Arial" w:cs="Arial"/>
          <w:sz w:val="20"/>
          <w:szCs w:val="20"/>
          <w:lang w:val="en-US"/>
        </w:rPr>
      </w:pPr>
    </w:p>
    <w:p w:rsidR="00CB2B66" w:rsidRPr="00097F00" w:rsidRDefault="00CB2B66" w:rsidP="00CB2B66">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CB2B66" w:rsidRPr="00097F00" w:rsidRDefault="00CB2B66" w:rsidP="00CB2B66">
      <w:pPr>
        <w:rPr>
          <w:rFonts w:ascii="Arial" w:hAnsi="Arial" w:cs="Arial"/>
          <w:sz w:val="20"/>
          <w:szCs w:val="20"/>
          <w:lang w:val="en-US"/>
        </w:rPr>
      </w:pPr>
    </w:p>
    <w:p w:rsidR="00CB2B66" w:rsidRPr="00097F00" w:rsidRDefault="00CB2B66" w:rsidP="00CB2B66">
      <w:pPr>
        <w:rPr>
          <w:lang w:val="en-US"/>
        </w:rPr>
      </w:pPr>
    </w:p>
    <w:p w:rsidR="009E320E" w:rsidRPr="00CB2B66" w:rsidRDefault="009E320E">
      <w:pPr>
        <w:rPr>
          <w:lang w:val="en-US"/>
        </w:rPr>
      </w:pPr>
    </w:p>
    <w:sectPr w:rsidR="009E320E" w:rsidRPr="00CB2B6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6"/>
    <w:rsid w:val="002815FE"/>
    <w:rsid w:val="009E320E"/>
    <w:rsid w:val="00CB2B6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F516"/>
  <w15:chartTrackingRefBased/>
  <w15:docId w15:val="{42A70238-45D3-44C3-8EC1-9F29F24B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66"/>
    <w:pPr>
      <w:spacing w:line="254" w:lineRule="auto"/>
    </w:pPr>
    <w:rPr>
      <w:lang w:val="ru-RU"/>
    </w:rPr>
  </w:style>
  <w:style w:type="paragraph" w:styleId="Heading2">
    <w:name w:val="heading 2"/>
    <w:basedOn w:val="Normal"/>
    <w:next w:val="Normal"/>
    <w:link w:val="Heading2Char"/>
    <w:uiPriority w:val="9"/>
    <w:semiHidden/>
    <w:unhideWhenUsed/>
    <w:qFormat/>
    <w:rsid w:val="00CB2B6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B6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B2B66"/>
    <w:rPr>
      <w:color w:val="0563C1"/>
      <w:u w:val="single"/>
    </w:rPr>
  </w:style>
  <w:style w:type="paragraph" w:styleId="ListParagraph">
    <w:name w:val="List Paragraph"/>
    <w:basedOn w:val="Normal"/>
    <w:uiPriority w:val="34"/>
    <w:qFormat/>
    <w:rsid w:val="00CB2B66"/>
    <w:pPr>
      <w:spacing w:after="200" w:line="276" w:lineRule="auto"/>
      <w:ind w:left="720"/>
      <w:contextualSpacing/>
    </w:pPr>
    <w:rPr>
      <w:rFonts w:eastAsia="MS Mincho"/>
    </w:rPr>
  </w:style>
  <w:style w:type="character" w:customStyle="1" w:styleId="nwt1">
    <w:name w:val="nwt1"/>
    <w:basedOn w:val="DefaultParagraphFont"/>
    <w:rsid w:val="00CB2B66"/>
  </w:style>
  <w:style w:type="table" w:styleId="TableGrid">
    <w:name w:val="Table Grid"/>
    <w:basedOn w:val="TableNormal"/>
    <w:uiPriority w:val="59"/>
    <w:rsid w:val="00CB2B6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2022-08-11T06:27:00Z</dcterms:created>
  <dcterms:modified xsi:type="dcterms:W3CDTF">2022-08-15T05:14:00Z</dcterms:modified>
</cp:coreProperties>
</file>