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591486">
      <w:pPr>
        <w:spacing w:after="0" w:line="240" w:lineRule="auto"/>
        <w:jc w:val="center"/>
        <w:rPr>
          <w:rFonts w:ascii="Arial" w:hAnsi="Arial" w:cs="Arial"/>
          <w:b/>
          <w:sz w:val="16"/>
          <w:szCs w:val="16"/>
          <w:lang w:val="az-Latn-AZ" w:eastAsia="ru-RU"/>
        </w:rPr>
      </w:pPr>
    </w:p>
    <w:p w:rsidR="00AE5082" w:rsidRPr="009111E4" w:rsidRDefault="00EB36FA" w:rsidP="00591486">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612EEE" w:rsidRPr="00612EEE">
        <w:rPr>
          <w:rFonts w:ascii="Arial" w:hAnsi="Arial" w:cs="Arial"/>
          <w:b/>
          <w:sz w:val="24"/>
          <w:lang w:val="az-Latn-AZ"/>
        </w:rPr>
        <w:t>Cəmiyyətinin tabeliyində</w:t>
      </w:r>
      <w:r w:rsidR="00E7043E">
        <w:rPr>
          <w:rFonts w:ascii="Arial" w:hAnsi="Arial" w:cs="Arial"/>
          <w:b/>
          <w:sz w:val="24"/>
          <w:lang w:val="az-Latn-AZ"/>
        </w:rPr>
        <w:t xml:space="preserve"> olan</w:t>
      </w:r>
      <w:r w:rsidR="00612EEE" w:rsidRPr="00612EEE">
        <w:rPr>
          <w:rFonts w:ascii="Arial" w:hAnsi="Arial" w:cs="Arial"/>
          <w:b/>
          <w:sz w:val="24"/>
          <w:lang w:val="az-Latn-AZ"/>
        </w:rPr>
        <w:t xml:space="preserve"> “ASCO Nəqliyyat” MMC-nə tələb olunan ehtiyat hissələrinin</w:t>
      </w:r>
      <w:r w:rsidR="00612EEE" w:rsidRPr="00CD77EC">
        <w:rPr>
          <w:rFonts w:ascii="Arial" w:hAnsi="Arial" w:cs="Arial"/>
          <w:sz w:val="20"/>
          <w:szCs w:val="20"/>
          <w:lang w:val="az-Latn-AZ"/>
        </w:rPr>
        <w:t xml:space="preserve"> </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7043E">
        <w:rPr>
          <w:rFonts w:ascii="Arial" w:hAnsi="Arial" w:cs="Arial"/>
          <w:b/>
          <w:sz w:val="24"/>
          <w:szCs w:val="24"/>
          <w:lang w:val="az-Latn-AZ" w:eastAsia="ru-RU"/>
        </w:rPr>
        <w:t>AM</w:t>
      </w:r>
      <w:r w:rsidR="00E56932">
        <w:rPr>
          <w:rFonts w:ascii="Arial" w:hAnsi="Arial" w:cs="Arial"/>
          <w:b/>
          <w:sz w:val="24"/>
          <w:szCs w:val="24"/>
          <w:lang w:val="az-Latn-AZ" w:eastAsia="ru-RU"/>
        </w:rPr>
        <w:t>14</w:t>
      </w:r>
      <w:r w:rsidR="00591486">
        <w:rPr>
          <w:rFonts w:ascii="Arial" w:hAnsi="Arial" w:cs="Arial"/>
          <w:b/>
          <w:sz w:val="24"/>
          <w:szCs w:val="24"/>
          <w:lang w:val="az-Latn-AZ" w:eastAsia="ru-RU"/>
        </w:rPr>
        <w:t>4</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236"/>
        <w:gridCol w:w="10424"/>
        <w:gridCol w:w="35"/>
      </w:tblGrid>
      <w:tr w:rsidR="00AE5082" w:rsidRPr="003C0F80" w:rsidTr="008008A5">
        <w:trPr>
          <w:gridBefore w:val="1"/>
          <w:wBefore w:w="35" w:type="dxa"/>
          <w:trHeight w:val="953"/>
          <w:jc w:val="center"/>
        </w:trPr>
        <w:tc>
          <w:tcPr>
            <w:tcW w:w="236"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591486" w:rsidRPr="00591486">
              <w:rPr>
                <w:rFonts w:ascii="Arial" w:hAnsi="Arial" w:cs="Arial"/>
                <w:b/>
                <w:sz w:val="20"/>
                <w:szCs w:val="20"/>
                <w:lang w:val="az-Latn-AZ" w:eastAsia="ru-RU"/>
              </w:rPr>
              <w:t>14</w:t>
            </w:r>
            <w:r w:rsidR="006955C5" w:rsidRPr="008008A5">
              <w:rPr>
                <w:rFonts w:ascii="Arial" w:hAnsi="Arial" w:cs="Arial"/>
                <w:b/>
                <w:sz w:val="20"/>
                <w:szCs w:val="20"/>
                <w:lang w:val="az-Latn-AZ" w:eastAsia="ru-RU"/>
              </w:rPr>
              <w:t xml:space="preserve"> </w:t>
            </w:r>
            <w:r w:rsidR="00612EEE">
              <w:rPr>
                <w:rFonts w:ascii="Arial" w:hAnsi="Arial" w:cs="Arial"/>
                <w:b/>
                <w:sz w:val="20"/>
                <w:szCs w:val="20"/>
                <w:lang w:val="az-Latn-AZ" w:eastAsia="ru-RU"/>
              </w:rPr>
              <w:t>dekabr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w:t>
            </w:r>
            <w:r w:rsidR="00E7043E">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C0F80" w:rsidTr="008008A5">
        <w:trPr>
          <w:gridBefore w:val="1"/>
          <w:wBefore w:w="35" w:type="dxa"/>
          <w:trHeight w:val="5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591486" w:rsidRPr="00D8529B"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b/>
                <w:sz w:val="20"/>
                <w:szCs w:val="20"/>
                <w:highlight w:val="yellow"/>
                <w:lang w:val="az-Latn-AZ" w:eastAsia="ru-RU"/>
              </w:rPr>
            </w:pPr>
            <w:r w:rsidRPr="00D8529B">
              <w:rPr>
                <w:rFonts w:ascii="Arial" w:hAnsi="Arial" w:cs="Arial"/>
                <w:b/>
                <w:sz w:val="20"/>
                <w:szCs w:val="20"/>
                <w:highlight w:val="yellow"/>
                <w:lang w:val="az-Latn-AZ" w:eastAsia="ru-RU"/>
              </w:rPr>
              <w:t>İştirak haqqının məbləği</w:t>
            </w:r>
            <w:r w:rsidR="00443961" w:rsidRPr="00D8529B">
              <w:rPr>
                <w:rFonts w:ascii="Arial" w:hAnsi="Arial" w:cs="Arial"/>
                <w:b/>
                <w:sz w:val="20"/>
                <w:szCs w:val="20"/>
                <w:highlight w:val="yellow"/>
                <w:lang w:val="az-Latn-AZ" w:eastAsia="ru-RU"/>
              </w:rPr>
              <w:t xml:space="preserve"> (ƏDV-siz)</w:t>
            </w:r>
          </w:p>
          <w:p w:rsidR="00591486" w:rsidRPr="00D8529B" w:rsidRDefault="00591486" w:rsidP="00591486">
            <w:pPr>
              <w:tabs>
                <w:tab w:val="left" w:pos="261"/>
                <w:tab w:val="left" w:pos="310"/>
                <w:tab w:val="left" w:pos="402"/>
              </w:tabs>
              <w:spacing w:after="0" w:line="240" w:lineRule="auto"/>
              <w:jc w:val="both"/>
              <w:rPr>
                <w:rFonts w:ascii="Arial" w:hAnsi="Arial" w:cs="Arial"/>
                <w:b/>
                <w:sz w:val="20"/>
                <w:szCs w:val="20"/>
                <w:highlight w:val="yellow"/>
                <w:lang w:val="az-Latn-AZ" w:eastAsia="ru-RU"/>
              </w:rPr>
            </w:pPr>
            <w:r w:rsidRPr="00D8529B">
              <w:rPr>
                <w:rFonts w:ascii="Arial" w:hAnsi="Arial" w:cs="Arial"/>
                <w:b/>
                <w:sz w:val="20"/>
                <w:szCs w:val="20"/>
                <w:highlight w:val="yellow"/>
                <w:lang w:val="az-Latn-AZ" w:eastAsia="ru-RU"/>
              </w:rPr>
              <w:t xml:space="preserve">LOT – </w:t>
            </w:r>
            <w:r w:rsidR="00E56932" w:rsidRPr="00D8529B">
              <w:rPr>
                <w:rFonts w:ascii="Arial" w:hAnsi="Arial" w:cs="Arial"/>
                <w:b/>
                <w:sz w:val="20"/>
                <w:szCs w:val="20"/>
                <w:highlight w:val="yellow"/>
                <w:lang w:val="az-Latn-AZ" w:eastAsia="ru-RU"/>
              </w:rPr>
              <w:t>1</w:t>
            </w:r>
            <w:r w:rsidRPr="00D8529B">
              <w:rPr>
                <w:rFonts w:ascii="Arial" w:hAnsi="Arial" w:cs="Arial"/>
                <w:b/>
                <w:sz w:val="20"/>
                <w:szCs w:val="20"/>
                <w:highlight w:val="yellow"/>
                <w:lang w:val="az-Latn-AZ" w:eastAsia="ru-RU"/>
              </w:rPr>
              <w:t xml:space="preserve"> </w:t>
            </w:r>
            <w:r w:rsidR="00E56932" w:rsidRPr="00D8529B">
              <w:rPr>
                <w:rFonts w:ascii="Arial" w:hAnsi="Arial" w:cs="Arial"/>
                <w:b/>
                <w:sz w:val="20"/>
                <w:szCs w:val="20"/>
                <w:highlight w:val="yellow"/>
                <w:lang w:val="az-Latn-AZ" w:eastAsia="ru-RU"/>
              </w:rPr>
              <w:t>üzrə</w:t>
            </w:r>
            <w:r w:rsidRPr="00D8529B">
              <w:rPr>
                <w:rFonts w:ascii="Arial" w:hAnsi="Arial" w:cs="Arial"/>
                <w:b/>
                <w:sz w:val="20"/>
                <w:szCs w:val="20"/>
                <w:highlight w:val="yellow"/>
                <w:lang w:val="az-Latn-AZ" w:eastAsia="ru-RU"/>
              </w:rPr>
              <w:t>: 100 AZN</w:t>
            </w:r>
          </w:p>
          <w:p w:rsidR="00591486" w:rsidRDefault="00E56932" w:rsidP="00591486">
            <w:pPr>
              <w:tabs>
                <w:tab w:val="left" w:pos="261"/>
                <w:tab w:val="left" w:pos="310"/>
                <w:tab w:val="left" w:pos="402"/>
              </w:tabs>
              <w:spacing w:after="0" w:line="240" w:lineRule="auto"/>
              <w:jc w:val="both"/>
              <w:rPr>
                <w:rFonts w:ascii="Arial" w:hAnsi="Arial" w:cs="Arial"/>
                <w:b/>
                <w:sz w:val="20"/>
                <w:szCs w:val="20"/>
                <w:highlight w:val="yellow"/>
                <w:lang w:val="az-Latn-AZ" w:eastAsia="ru-RU"/>
              </w:rPr>
            </w:pPr>
            <w:r w:rsidRPr="00E56932">
              <w:rPr>
                <w:rFonts w:ascii="Arial" w:hAnsi="Arial" w:cs="Arial"/>
                <w:b/>
                <w:sz w:val="20"/>
                <w:szCs w:val="20"/>
                <w:highlight w:val="yellow"/>
                <w:lang w:val="az-Latn-AZ" w:eastAsia="ru-RU"/>
              </w:rPr>
              <w:t>LOT</w:t>
            </w:r>
            <w:r w:rsidR="00591486">
              <w:rPr>
                <w:rFonts w:ascii="Arial" w:hAnsi="Arial" w:cs="Arial"/>
                <w:b/>
                <w:sz w:val="20"/>
                <w:szCs w:val="20"/>
                <w:highlight w:val="yellow"/>
                <w:lang w:val="az-Latn-AZ" w:eastAsia="ru-RU"/>
              </w:rPr>
              <w:t xml:space="preserve"> – 2 </w:t>
            </w:r>
            <w:r w:rsidRPr="00E56932">
              <w:rPr>
                <w:rFonts w:ascii="Arial" w:hAnsi="Arial" w:cs="Arial"/>
                <w:b/>
                <w:sz w:val="20"/>
                <w:szCs w:val="20"/>
                <w:highlight w:val="yellow"/>
                <w:lang w:val="az-Latn-AZ" w:eastAsia="ru-RU"/>
              </w:rPr>
              <w:t>üzrə</w:t>
            </w:r>
            <w:r w:rsidR="00591486">
              <w:rPr>
                <w:rFonts w:ascii="Arial" w:hAnsi="Arial" w:cs="Arial"/>
                <w:b/>
                <w:sz w:val="20"/>
                <w:szCs w:val="20"/>
                <w:highlight w:val="yellow"/>
                <w:lang w:val="az-Latn-AZ" w:eastAsia="ru-RU"/>
              </w:rPr>
              <w:t>: ödənişsiz</w:t>
            </w:r>
          </w:p>
          <w:p w:rsidR="00591486" w:rsidRDefault="00591486" w:rsidP="00591486">
            <w:pPr>
              <w:tabs>
                <w:tab w:val="left" w:pos="261"/>
                <w:tab w:val="left" w:pos="310"/>
                <w:tab w:val="left" w:pos="402"/>
              </w:tabs>
              <w:spacing w:after="0" w:line="240" w:lineRule="auto"/>
              <w:jc w:val="both"/>
              <w:rPr>
                <w:rFonts w:ascii="Arial" w:hAnsi="Arial" w:cs="Arial"/>
                <w:b/>
                <w:sz w:val="20"/>
                <w:szCs w:val="20"/>
                <w:highlight w:val="yellow"/>
                <w:lang w:val="az-Latn-AZ" w:eastAsia="ru-RU"/>
              </w:rPr>
            </w:pPr>
            <w:r>
              <w:rPr>
                <w:rFonts w:ascii="Arial" w:hAnsi="Arial" w:cs="Arial"/>
                <w:b/>
                <w:sz w:val="20"/>
                <w:szCs w:val="20"/>
                <w:highlight w:val="yellow"/>
                <w:lang w:val="az-Latn-AZ" w:eastAsia="ru-RU"/>
              </w:rPr>
              <w:t>LOT – 3 üzrə: 50 AZN</w:t>
            </w:r>
          </w:p>
          <w:p w:rsidR="00591486" w:rsidRPr="00591486" w:rsidRDefault="00591486" w:rsidP="00591486">
            <w:pPr>
              <w:tabs>
                <w:tab w:val="left" w:pos="261"/>
                <w:tab w:val="left" w:pos="310"/>
                <w:tab w:val="left" w:pos="402"/>
              </w:tabs>
              <w:spacing w:after="0" w:line="240" w:lineRule="auto"/>
              <w:jc w:val="both"/>
              <w:rPr>
                <w:rFonts w:ascii="Arial" w:hAnsi="Arial" w:cs="Arial"/>
                <w:sz w:val="20"/>
                <w:szCs w:val="20"/>
                <w:highlight w:val="yellow"/>
                <w:lang w:val="az-Latn-AZ" w:eastAsia="ru-RU"/>
              </w:rPr>
            </w:pPr>
            <w:r>
              <w:rPr>
                <w:rFonts w:ascii="Arial" w:hAnsi="Arial" w:cs="Arial"/>
                <w:b/>
                <w:sz w:val="20"/>
                <w:szCs w:val="20"/>
                <w:highlight w:val="yellow"/>
                <w:lang w:val="az-Latn-AZ" w:eastAsia="ru-RU"/>
              </w:rPr>
              <w:t>LOT – 4 üzrə: 50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C0F80" w:rsidTr="008008A5">
        <w:trPr>
          <w:gridBefore w:val="1"/>
          <w:wBefore w:w="35" w:type="dxa"/>
          <w:trHeight w:val="195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C0F80" w:rsidTr="008008A5">
        <w:trPr>
          <w:gridBefore w:val="1"/>
          <w:wBefore w:w="35" w:type="dxa"/>
          <w:trHeight w:val="204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D8529B" w:rsidRPr="00D8529B">
              <w:rPr>
                <w:rFonts w:ascii="Arial" w:hAnsi="Arial" w:cs="Arial"/>
                <w:b/>
                <w:sz w:val="20"/>
                <w:szCs w:val="20"/>
                <w:lang w:val="az-Latn-AZ" w:eastAsia="ru-RU"/>
              </w:rPr>
              <w:t>26</w:t>
            </w:r>
            <w:r w:rsidR="00DF1717" w:rsidRPr="008008A5">
              <w:rPr>
                <w:rFonts w:ascii="Arial" w:hAnsi="Arial" w:cs="Arial"/>
                <w:b/>
                <w:sz w:val="20"/>
                <w:szCs w:val="20"/>
                <w:lang w:val="az-Latn-AZ" w:eastAsia="ru-RU"/>
              </w:rPr>
              <w:t xml:space="preserve"> </w:t>
            </w:r>
            <w:r w:rsidR="00E56932">
              <w:rPr>
                <w:rFonts w:ascii="Arial" w:hAnsi="Arial" w:cs="Arial"/>
                <w:b/>
                <w:sz w:val="20"/>
                <w:szCs w:val="20"/>
                <w:lang w:val="az-Latn-AZ" w:eastAsia="ru-RU"/>
              </w:rPr>
              <w:t>dekabr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w:t>
            </w:r>
            <w:r w:rsidR="00D8529B">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C0F80" w:rsidTr="008008A5">
        <w:trPr>
          <w:gridAfter w:val="1"/>
          <w:wAfter w:w="35" w:type="dxa"/>
          <w:trHeight w:val="258"/>
          <w:jc w:val="center"/>
        </w:trPr>
        <w:tc>
          <w:tcPr>
            <w:tcW w:w="269" w:type="dxa"/>
            <w:gridSpan w:val="2"/>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2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5"/>
            </w:tblGrid>
            <w:tr w:rsidR="008008A5" w:rsidRPr="003C0F80" w:rsidTr="00612EEE">
              <w:trPr>
                <w:trHeight w:val="1955"/>
                <w:jc w:val="center"/>
              </w:trPr>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008A5" w:rsidRPr="009C005C" w:rsidRDefault="008008A5" w:rsidP="008008A5">
                  <w:pPr>
                    <w:tabs>
                      <w:tab w:val="left" w:pos="261"/>
                    </w:tabs>
                    <w:spacing w:before="120" w:after="120"/>
                    <w:ind w:left="119"/>
                    <w:rPr>
                      <w:rFonts w:ascii="Arial" w:hAnsi="Arial" w:cs="Arial"/>
                      <w:b/>
                      <w:lang w:val="az-Latn-AZ"/>
                    </w:rPr>
                  </w:pPr>
                  <w:r w:rsidRPr="009C005C">
                    <w:rPr>
                      <w:rFonts w:ascii="Arial" w:hAnsi="Arial" w:cs="Arial"/>
                      <w:b/>
                      <w:lang w:val="az-Latn-AZ"/>
                    </w:rPr>
                    <w:t>Satınalan təşkilatın ünvanı:</w:t>
                  </w:r>
                </w:p>
                <w:p w:rsidR="008008A5" w:rsidRPr="006D5866" w:rsidRDefault="008008A5" w:rsidP="008008A5">
                  <w:pPr>
                    <w:ind w:left="412"/>
                    <w:rPr>
                      <w:rFonts w:ascii="Arial" w:hAnsi="Arial" w:cs="Arial"/>
                      <w:sz w:val="20"/>
                      <w:szCs w:val="20"/>
                      <w:lang w:val="az-Latn-AZ"/>
                    </w:rPr>
                  </w:pPr>
                  <w:r w:rsidRPr="006D5866">
                    <w:rPr>
                      <w:rFonts w:ascii="Arial" w:hAnsi="Arial" w:cs="Arial"/>
                      <w:sz w:val="20"/>
                      <w:szCs w:val="20"/>
                      <w:lang w:val="az-Latn-AZ"/>
                    </w:rPr>
                    <w:t>Azərbaycan Respublikası, Bakı şəhəri, AZ1003 (indeks), Mikayıl Useynov 2, ASCO-nun Satınalmalar Komitəsi.</w:t>
                  </w:r>
                </w:p>
                <w:p w:rsidR="00D8529B" w:rsidRPr="00E30035" w:rsidRDefault="00D8529B" w:rsidP="00D8529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D8529B" w:rsidRPr="00076882" w:rsidRDefault="00D8529B" w:rsidP="00D8529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Emil Babayev</w:t>
                  </w:r>
                </w:p>
                <w:p w:rsidR="00D8529B" w:rsidRPr="00076882" w:rsidRDefault="00D8529B" w:rsidP="00D8529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rsidR="00D8529B" w:rsidRPr="00076882" w:rsidRDefault="00D8529B" w:rsidP="00D8529B">
                  <w:pPr>
                    <w:spacing w:after="0" w:line="240" w:lineRule="auto"/>
                    <w:rPr>
                      <w:rFonts w:ascii="Arial" w:hAnsi="Arial" w:cs="Arial"/>
                      <w:sz w:val="20"/>
                      <w:szCs w:val="20"/>
                      <w:lang w:val="az-Latn-AZ"/>
                    </w:rPr>
                  </w:pPr>
                  <w:r>
                    <w:rPr>
                      <w:rFonts w:ascii="Arial" w:hAnsi="Arial" w:cs="Arial"/>
                      <w:sz w:val="20"/>
                      <w:szCs w:val="20"/>
                      <w:lang w:val="az-Latn-AZ"/>
                    </w:rPr>
                    <w:t xml:space="preserve">  </w:t>
                  </w:r>
                  <w:r w:rsidRPr="00076882">
                    <w:rPr>
                      <w:rFonts w:ascii="Arial" w:hAnsi="Arial" w:cs="Arial"/>
                      <w:sz w:val="20"/>
                      <w:szCs w:val="20"/>
                      <w:lang w:val="az-Latn-AZ"/>
                    </w:rPr>
                    <w:t>Telefon nömrəsi:</w:t>
                  </w:r>
                  <w:r>
                    <w:rPr>
                      <w:rFonts w:ascii="Arial" w:hAnsi="Arial" w:cs="Arial"/>
                      <w:sz w:val="20"/>
                      <w:szCs w:val="20"/>
                      <w:lang w:val="az-Latn-AZ"/>
                    </w:rPr>
                    <w:t xml:space="preserve"> </w:t>
                  </w:r>
                  <w:r w:rsidRPr="00E30035">
                    <w:rPr>
                      <w:rFonts w:ascii="Arial" w:hAnsi="Arial" w:cs="Arial"/>
                      <w:color w:val="000000" w:themeColor="text1"/>
                      <w:sz w:val="20"/>
                      <w:szCs w:val="20"/>
                      <w:highlight w:val="lightGray"/>
                      <w:lang w:val="az-Latn-AZ"/>
                    </w:rPr>
                    <w:t xml:space="preserve">+994 </w:t>
                  </w:r>
                  <w:r>
                    <w:rPr>
                      <w:rFonts w:ascii="Arial" w:hAnsi="Arial" w:cs="Arial"/>
                      <w:color w:val="000000" w:themeColor="text1"/>
                      <w:sz w:val="20"/>
                      <w:szCs w:val="20"/>
                      <w:highlight w:val="lightGray"/>
                      <w:lang w:val="az-Latn-AZ"/>
                    </w:rPr>
                    <w:t xml:space="preserve">12 4043700 </w:t>
                  </w:r>
                  <w:r>
                    <w:rPr>
                      <w:rFonts w:ascii="Arial" w:hAnsi="Arial" w:cs="Arial"/>
                      <w:color w:val="000000" w:themeColor="text1"/>
                      <w:sz w:val="20"/>
                      <w:szCs w:val="20"/>
                      <w:lang w:val="az-Latn-AZ"/>
                    </w:rPr>
                    <w:t xml:space="preserve">(daxili: 1242); </w:t>
                  </w:r>
                  <w:r w:rsidRPr="00076882">
                    <w:rPr>
                      <w:rFonts w:ascii="Arial" w:hAnsi="Arial" w:cs="Arial"/>
                      <w:sz w:val="20"/>
                      <w:szCs w:val="20"/>
                      <w:lang w:val="az-Latn-AZ"/>
                    </w:rPr>
                    <w:t xml:space="preserve"> +9945</w:t>
                  </w:r>
                  <w:r>
                    <w:rPr>
                      <w:rFonts w:ascii="Arial" w:hAnsi="Arial" w:cs="Arial"/>
                      <w:sz w:val="20"/>
                      <w:szCs w:val="20"/>
                      <w:lang w:val="az-Latn-AZ"/>
                    </w:rPr>
                    <w:t>1</w:t>
                  </w:r>
                  <w:r w:rsidRPr="00076882">
                    <w:rPr>
                      <w:rFonts w:ascii="Arial" w:hAnsi="Arial" w:cs="Arial"/>
                      <w:sz w:val="20"/>
                      <w:szCs w:val="20"/>
                      <w:lang w:val="az-Latn-AZ"/>
                    </w:rPr>
                    <w:t xml:space="preserve"> 2</w:t>
                  </w:r>
                  <w:r>
                    <w:rPr>
                      <w:rFonts w:ascii="Arial" w:hAnsi="Arial" w:cs="Arial"/>
                      <w:sz w:val="20"/>
                      <w:szCs w:val="20"/>
                      <w:lang w:val="az-Latn-AZ"/>
                    </w:rPr>
                    <w:t>29</w:t>
                  </w:r>
                  <w:r w:rsidRPr="00076882">
                    <w:rPr>
                      <w:rFonts w:ascii="Arial" w:hAnsi="Arial" w:cs="Arial"/>
                      <w:sz w:val="20"/>
                      <w:szCs w:val="20"/>
                      <w:lang w:val="az-Latn-AZ"/>
                    </w:rPr>
                    <w:t xml:space="preserve"> 62 </w:t>
                  </w:r>
                  <w:r>
                    <w:rPr>
                      <w:rFonts w:ascii="Arial" w:hAnsi="Arial" w:cs="Arial"/>
                      <w:sz w:val="20"/>
                      <w:szCs w:val="20"/>
                      <w:lang w:val="az-Latn-AZ"/>
                    </w:rPr>
                    <w:t>82</w:t>
                  </w:r>
                </w:p>
                <w:p w:rsidR="00D8529B" w:rsidRDefault="00D8529B" w:rsidP="00D8529B">
                  <w:pPr>
                    <w:tabs>
                      <w:tab w:val="left" w:pos="261"/>
                    </w:tabs>
                    <w:rPr>
                      <w:rStyle w:val="a3"/>
                      <w:rFonts w:ascii="Arial" w:hAnsi="Arial" w:cs="Arial"/>
                      <w:sz w:val="20"/>
                      <w:szCs w:val="20"/>
                      <w:lang w:val="az-Latn-AZ"/>
                    </w:rPr>
                  </w:pPr>
                  <w:r>
                    <w:rPr>
                      <w:rFonts w:ascii="Arial" w:hAnsi="Arial" w:cs="Arial"/>
                      <w:sz w:val="20"/>
                      <w:szCs w:val="20"/>
                      <w:lang w:val="az-Latn-AZ"/>
                    </w:rPr>
                    <w:t xml:space="preserve">  </w:t>
                  </w:r>
                  <w:r w:rsidRPr="00076882">
                    <w:rPr>
                      <w:rFonts w:ascii="Arial" w:hAnsi="Arial" w:cs="Arial"/>
                      <w:sz w:val="20"/>
                      <w:szCs w:val="20"/>
                      <w:lang w:val="az-Latn-AZ"/>
                    </w:rPr>
                    <w:t>Elektron ünvan:</w:t>
                  </w:r>
                  <w:r>
                    <w:rPr>
                      <w:rFonts w:ascii="Arial" w:hAnsi="Arial" w:cs="Arial"/>
                      <w:sz w:val="20"/>
                      <w:szCs w:val="20"/>
                      <w:lang w:val="az-Latn-AZ"/>
                    </w:rPr>
                    <w:t xml:space="preserve"> </w:t>
                  </w:r>
                  <w:r w:rsidRPr="00D8529B">
                    <w:rPr>
                      <w:rStyle w:val="a3"/>
                      <w:lang w:val="az-Latn-AZ"/>
                    </w:rPr>
                    <w:t>emil.a.babayev</w:t>
                  </w:r>
                  <w:r w:rsidRPr="00451F21">
                    <w:rPr>
                      <w:rStyle w:val="a3"/>
                      <w:lang w:val="az-Latn-AZ"/>
                    </w:rPr>
                    <w:t>@asco</w:t>
                  </w:r>
                  <w:r>
                    <w:rPr>
                      <w:rStyle w:val="a3"/>
                      <w:lang w:val="az-Latn-AZ"/>
                    </w:rPr>
                    <w:t>.az</w:t>
                  </w:r>
                  <w:r w:rsidRPr="00076882">
                    <w:rPr>
                      <w:rFonts w:ascii="Arial" w:hAnsi="Arial" w:cs="Arial"/>
                      <w:sz w:val="20"/>
                      <w:szCs w:val="20"/>
                      <w:lang w:val="az-Latn-AZ"/>
                    </w:rPr>
                    <w:t xml:space="preserve"> </w:t>
                  </w:r>
                  <w:r w:rsidR="003C0F80">
                    <w:fldChar w:fldCharType="begin"/>
                  </w:r>
                  <w:r w:rsidR="003C0F80" w:rsidRPr="003C0F80">
                    <w:rPr>
                      <w:lang w:val="en-US"/>
                    </w:rPr>
                    <w:instrText xml:space="preserve"> HYPERLINK "mailto:tender@asco.az" </w:instrText>
                  </w:r>
                  <w:r w:rsidR="003C0F80">
                    <w:fldChar w:fldCharType="separate"/>
                  </w:r>
                  <w:r w:rsidRPr="000319CB">
                    <w:rPr>
                      <w:rStyle w:val="a3"/>
                      <w:rFonts w:ascii="Arial" w:hAnsi="Arial" w:cs="Arial"/>
                      <w:sz w:val="20"/>
                      <w:szCs w:val="20"/>
                      <w:lang w:val="az-Latn-AZ"/>
                    </w:rPr>
                    <w:t>tender@asco.az</w:t>
                  </w:r>
                  <w:r w:rsidR="003C0F80">
                    <w:rPr>
                      <w:rStyle w:val="a3"/>
                      <w:rFonts w:ascii="Arial" w:hAnsi="Arial" w:cs="Arial"/>
                      <w:sz w:val="20"/>
                      <w:szCs w:val="20"/>
                      <w:lang w:val="az-Latn-AZ"/>
                    </w:rPr>
                    <w:fldChar w:fldCharType="end"/>
                  </w:r>
                </w:p>
                <w:p w:rsidR="008008A5" w:rsidRPr="006D5866" w:rsidRDefault="00D8529B" w:rsidP="00D8529B">
                  <w:pPr>
                    <w:tabs>
                      <w:tab w:val="left" w:pos="261"/>
                    </w:tabs>
                    <w:rPr>
                      <w:rFonts w:ascii="Arial" w:hAnsi="Arial" w:cs="Arial"/>
                      <w:b/>
                      <w:color w:val="000000" w:themeColor="text1"/>
                      <w:sz w:val="18"/>
                      <w:szCs w:val="20"/>
                      <w:highlight w:val="lightGray"/>
                      <w:lang w:val="az-Latn-AZ"/>
                    </w:rPr>
                  </w:pPr>
                  <w:r>
                    <w:rPr>
                      <w:rFonts w:ascii="Arial" w:hAnsi="Arial" w:cs="Arial"/>
                      <w:b/>
                      <w:color w:val="000000" w:themeColor="text1"/>
                      <w:sz w:val="18"/>
                      <w:szCs w:val="20"/>
                      <w:highlight w:val="lightGray"/>
                      <w:lang w:val="az-Latn-AZ"/>
                    </w:rPr>
                    <w:t xml:space="preserve">  </w:t>
                  </w:r>
                  <w:r w:rsidR="008008A5" w:rsidRPr="006D5866">
                    <w:rPr>
                      <w:rFonts w:ascii="Arial" w:hAnsi="Arial" w:cs="Arial"/>
                      <w:b/>
                      <w:color w:val="000000" w:themeColor="text1"/>
                      <w:sz w:val="18"/>
                      <w:szCs w:val="20"/>
                      <w:highlight w:val="lightGray"/>
                      <w:lang w:val="az-Latn-AZ"/>
                    </w:rPr>
                    <w:t>Hüquqi məsələlər üzrə:</w:t>
                  </w:r>
                </w:p>
                <w:p w:rsidR="008008A5" w:rsidRPr="006D5866" w:rsidRDefault="00D8529B" w:rsidP="008008A5">
                  <w:pPr>
                    <w:rPr>
                      <w:rFonts w:ascii="Arial" w:hAnsi="Arial" w:cs="Arial"/>
                      <w:color w:val="000000" w:themeColor="text1"/>
                      <w:szCs w:val="32"/>
                      <w:highlight w:val="lightGray"/>
                      <w:lang w:val="az-Latn-AZ"/>
                    </w:rPr>
                  </w:pPr>
                  <w:r>
                    <w:rPr>
                      <w:rFonts w:ascii="Arial" w:hAnsi="Arial" w:cs="Arial"/>
                      <w:color w:val="000000" w:themeColor="text1"/>
                      <w:szCs w:val="32"/>
                      <w:highlight w:val="lightGray"/>
                      <w:lang w:val="az-Latn-AZ"/>
                    </w:rPr>
                    <w:t xml:space="preserve">  </w:t>
                  </w:r>
                  <w:r w:rsidR="008008A5" w:rsidRPr="006D5866">
                    <w:rPr>
                      <w:rFonts w:ascii="Arial" w:hAnsi="Arial" w:cs="Arial"/>
                      <w:color w:val="000000" w:themeColor="text1"/>
                      <w:szCs w:val="32"/>
                      <w:highlight w:val="lightGray"/>
                      <w:lang w:val="az-Latn-AZ"/>
                    </w:rPr>
                    <w:t xml:space="preserve">Telefon nömrəsi: +994 12 4043700 (daxili: </w:t>
                  </w:r>
                  <w:r w:rsidR="008008A5">
                    <w:rPr>
                      <w:rFonts w:ascii="Arial" w:hAnsi="Arial" w:cs="Arial"/>
                      <w:color w:val="000000" w:themeColor="text1"/>
                      <w:szCs w:val="32"/>
                      <w:highlight w:val="lightGray"/>
                      <w:lang w:val="az-Latn-AZ"/>
                    </w:rPr>
                    <w:t>12</w:t>
                  </w:r>
                  <w:r w:rsidR="00E7043E">
                    <w:rPr>
                      <w:rFonts w:ascii="Arial" w:hAnsi="Arial" w:cs="Arial"/>
                      <w:color w:val="000000" w:themeColor="text1"/>
                      <w:szCs w:val="32"/>
                      <w:highlight w:val="lightGray"/>
                      <w:lang w:val="az-Latn-AZ"/>
                    </w:rPr>
                    <w:t>6</w:t>
                  </w:r>
                  <w:r w:rsidR="008008A5">
                    <w:rPr>
                      <w:rFonts w:ascii="Arial" w:hAnsi="Arial" w:cs="Arial"/>
                      <w:color w:val="000000" w:themeColor="text1"/>
                      <w:szCs w:val="32"/>
                      <w:highlight w:val="lightGray"/>
                      <w:lang w:val="az-Latn-AZ"/>
                    </w:rPr>
                    <w:t>2</w:t>
                  </w:r>
                  <w:r w:rsidR="008008A5" w:rsidRPr="006D5866">
                    <w:rPr>
                      <w:rFonts w:ascii="Arial" w:hAnsi="Arial" w:cs="Arial"/>
                      <w:color w:val="000000" w:themeColor="text1"/>
                      <w:szCs w:val="32"/>
                      <w:highlight w:val="lightGray"/>
                      <w:lang w:val="az-Latn-AZ"/>
                    </w:rPr>
                    <w:t>)</w:t>
                  </w:r>
                </w:p>
                <w:p w:rsidR="008008A5" w:rsidRPr="00202D94" w:rsidRDefault="00D8529B" w:rsidP="008008A5">
                  <w:pPr>
                    <w:tabs>
                      <w:tab w:val="left" w:pos="261"/>
                    </w:tabs>
                    <w:rPr>
                      <w:rFonts w:ascii="Arial" w:hAnsi="Arial" w:cs="Arial"/>
                      <w:sz w:val="32"/>
                      <w:szCs w:val="32"/>
                      <w:lang w:val="az-Latn-AZ"/>
                    </w:rPr>
                  </w:pPr>
                  <w:r>
                    <w:rPr>
                      <w:rFonts w:ascii="Arial" w:hAnsi="Arial" w:cs="Arial"/>
                      <w:color w:val="000000" w:themeColor="text1"/>
                      <w:szCs w:val="32"/>
                      <w:highlight w:val="lightGray"/>
                      <w:lang w:val="az-Latn-AZ"/>
                    </w:rPr>
                    <w:t xml:space="preserve">  </w:t>
                  </w:r>
                  <w:r w:rsidR="008008A5" w:rsidRPr="006D5866">
                    <w:rPr>
                      <w:rFonts w:ascii="Arial" w:hAnsi="Arial" w:cs="Arial"/>
                      <w:color w:val="000000" w:themeColor="text1"/>
                      <w:szCs w:val="32"/>
                      <w:highlight w:val="lightGray"/>
                      <w:lang w:val="az-Latn-AZ"/>
                    </w:rPr>
                    <w:t xml:space="preserve">Elektron ünvan: </w:t>
                  </w:r>
                  <w:r w:rsidR="003C0F80">
                    <w:fldChar w:fldCharType="begin"/>
                  </w:r>
                  <w:r w:rsidR="003C0F80" w:rsidRPr="003C0F80">
                    <w:rPr>
                      <w:lang w:val="en-US"/>
                    </w:rPr>
                    <w:instrText xml:space="preserve"> HYPERLINK "mailto:tender@asco.az" </w:instrText>
                  </w:r>
                  <w:r w:rsidR="003C0F80">
                    <w:fldChar w:fldCharType="separate"/>
                  </w:r>
                  <w:r w:rsidR="008008A5" w:rsidRPr="006D5866">
                    <w:rPr>
                      <w:rStyle w:val="a3"/>
                      <w:rFonts w:ascii="Arial" w:hAnsi="Arial" w:cs="Arial"/>
                      <w:szCs w:val="32"/>
                      <w:lang w:val="az-Latn-AZ"/>
                    </w:rPr>
                    <w:t>tender@asco.az</w:t>
                  </w:r>
                  <w:r w:rsidR="003C0F80">
                    <w:rPr>
                      <w:rStyle w:val="a3"/>
                      <w:rFonts w:ascii="Arial" w:hAnsi="Arial" w:cs="Arial"/>
                      <w:szCs w:val="32"/>
                      <w:lang w:val="az-Latn-AZ"/>
                    </w:rPr>
                    <w:fldChar w:fldCharType="end"/>
                  </w:r>
                </w:p>
              </w:tc>
            </w:tr>
          </w:tbl>
          <w:p w:rsidR="00443961" w:rsidRPr="00E30035" w:rsidRDefault="00443961" w:rsidP="008008A5">
            <w:pPr>
              <w:tabs>
                <w:tab w:val="left" w:pos="261"/>
              </w:tabs>
              <w:spacing w:after="0" w:line="240" w:lineRule="auto"/>
              <w:rPr>
                <w:rFonts w:ascii="Arial" w:hAnsi="Arial" w:cs="Arial"/>
                <w:sz w:val="20"/>
                <w:szCs w:val="20"/>
                <w:lang w:val="az-Latn-AZ" w:eastAsia="ru-RU"/>
              </w:rPr>
            </w:pPr>
          </w:p>
        </w:tc>
      </w:tr>
      <w:tr w:rsidR="00443961" w:rsidRPr="003C0F80" w:rsidTr="008008A5">
        <w:trPr>
          <w:gridBefore w:val="1"/>
          <w:wBefore w:w="35" w:type="dxa"/>
          <w:trHeight w:val="258"/>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8529B">
              <w:rPr>
                <w:rFonts w:ascii="Arial" w:hAnsi="Arial" w:cs="Arial"/>
                <w:b/>
                <w:sz w:val="20"/>
                <w:szCs w:val="20"/>
                <w:lang w:val="az-Latn-AZ" w:eastAsia="ru-RU"/>
              </w:rPr>
              <w:t>27</w:t>
            </w:r>
            <w:r w:rsidR="00DF1717" w:rsidRPr="008008A5">
              <w:rPr>
                <w:rFonts w:ascii="Arial" w:hAnsi="Arial" w:cs="Arial"/>
                <w:b/>
                <w:sz w:val="20"/>
                <w:szCs w:val="20"/>
                <w:lang w:val="az-Latn-AZ" w:eastAsia="ru-RU"/>
              </w:rPr>
              <w:t xml:space="preserve"> </w:t>
            </w:r>
            <w:r w:rsidR="00E56932">
              <w:rPr>
                <w:rFonts w:ascii="Arial" w:hAnsi="Arial" w:cs="Arial"/>
                <w:b/>
                <w:sz w:val="20"/>
                <w:szCs w:val="20"/>
                <w:lang w:val="az-Latn-AZ" w:eastAsia="ru-RU"/>
              </w:rPr>
              <w:t>dekabr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w:t>
            </w:r>
            <w:r w:rsidR="00D8529B">
              <w:rPr>
                <w:rFonts w:ascii="Arial" w:hAnsi="Arial" w:cs="Arial"/>
                <w:b/>
                <w:sz w:val="20"/>
                <w:szCs w:val="20"/>
                <w:lang w:val="az-Latn-AZ" w:eastAsia="ru-RU"/>
              </w:rPr>
              <w:t>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C0F80"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C0F80"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D8529B" w:rsidRDefault="00D8529B" w:rsidP="00993E0B">
      <w:pPr>
        <w:rPr>
          <w:rFonts w:ascii="Arial" w:hAnsi="Arial" w:cs="Arial"/>
          <w:b/>
          <w:sz w:val="12"/>
          <w:szCs w:val="24"/>
          <w:lang w:val="az-Latn-AZ" w:eastAsia="ru-RU"/>
        </w:rPr>
      </w:pPr>
    </w:p>
    <w:p w:rsidR="00D8529B" w:rsidRDefault="00D8529B" w:rsidP="00D8529B">
      <w:pPr>
        <w:rPr>
          <w:rFonts w:ascii="Arial" w:hAnsi="Arial" w:cs="Arial"/>
          <w:sz w:val="24"/>
          <w:szCs w:val="24"/>
          <w:lang w:val="az-Latn-AZ"/>
        </w:rPr>
      </w:pPr>
      <w:r>
        <w:rPr>
          <w:rFonts w:ascii="Arial" w:hAnsi="Arial" w:cs="Arial"/>
          <w:sz w:val="24"/>
          <w:szCs w:val="24"/>
          <w:lang w:val="az-Latn-AZ"/>
        </w:rPr>
        <w:t xml:space="preserve">                                                     </w:t>
      </w:r>
    </w:p>
    <w:p w:rsidR="00D8529B" w:rsidRDefault="00D8529B" w:rsidP="00D8529B">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p w:rsidR="00D8529B" w:rsidRDefault="00D8529B" w:rsidP="00993E0B">
      <w:pPr>
        <w:rPr>
          <w:rFonts w:ascii="Arial" w:hAnsi="Arial" w:cs="Arial"/>
          <w:b/>
          <w:sz w:val="12"/>
          <w:szCs w:val="24"/>
          <w:lang w:val="az-Latn-AZ" w:eastAsia="ru-RU"/>
        </w:rPr>
      </w:pPr>
    </w:p>
    <w:tbl>
      <w:tblPr>
        <w:tblW w:w="10683"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67"/>
        <w:gridCol w:w="827"/>
        <w:gridCol w:w="5552"/>
        <w:gridCol w:w="807"/>
        <w:gridCol w:w="889"/>
        <w:gridCol w:w="890"/>
      </w:tblGrid>
      <w:tr w:rsidR="00D8529B" w:rsidRPr="00A30F9F" w:rsidTr="00E7043E">
        <w:trPr>
          <w:trHeight w:val="7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30"/>
                <w:szCs w:val="30"/>
              </w:rPr>
            </w:pPr>
            <w:r w:rsidRPr="00A30F9F">
              <w:rPr>
                <w:rFonts w:ascii="Calibri" w:hAnsi="Calibri" w:cs="Calibri"/>
                <w:color w:val="000000"/>
                <w:sz w:val="30"/>
                <w:szCs w:val="30"/>
              </w:rPr>
              <w:t> </w:t>
            </w:r>
          </w:p>
        </w:tc>
        <w:tc>
          <w:tcPr>
            <w:tcW w:w="1167" w:type="dxa"/>
            <w:shd w:val="clear" w:color="auto" w:fill="auto"/>
            <w:noWrap/>
            <w:vAlign w:val="bottom"/>
            <w:hideMark/>
          </w:tcPr>
          <w:p w:rsidR="00D8529B" w:rsidRPr="00A30F9F" w:rsidRDefault="00D8529B" w:rsidP="00D8529B">
            <w:pPr>
              <w:jc w:val="center"/>
              <w:rPr>
                <w:rFonts w:ascii="Calibri" w:hAnsi="Calibri" w:cs="Calibri"/>
                <w:color w:val="000000"/>
                <w:sz w:val="30"/>
                <w:szCs w:val="30"/>
              </w:rPr>
            </w:pPr>
          </w:p>
        </w:tc>
        <w:tc>
          <w:tcPr>
            <w:tcW w:w="827" w:type="dxa"/>
            <w:shd w:val="clear" w:color="auto" w:fill="auto"/>
            <w:noWrap/>
            <w:vAlign w:val="bottom"/>
            <w:hideMark/>
          </w:tcPr>
          <w:p w:rsidR="00D8529B" w:rsidRPr="00A30F9F" w:rsidRDefault="00D8529B" w:rsidP="00D8529B">
            <w:pPr>
              <w:rPr>
                <w:sz w:val="30"/>
                <w:szCs w:val="30"/>
              </w:rPr>
            </w:pPr>
          </w:p>
        </w:tc>
        <w:tc>
          <w:tcPr>
            <w:tcW w:w="5552" w:type="dxa"/>
            <w:shd w:val="clear" w:color="000000" w:fill="FFFF00"/>
            <w:noWrap/>
            <w:vAlign w:val="center"/>
            <w:hideMark/>
          </w:tcPr>
          <w:p w:rsidR="00D8529B" w:rsidRPr="00A30F9F" w:rsidRDefault="00D8529B" w:rsidP="00D8529B">
            <w:pPr>
              <w:jc w:val="center"/>
              <w:rPr>
                <w:rFonts w:ascii="Calibri" w:hAnsi="Calibri" w:cs="Calibri"/>
                <w:b/>
                <w:bCs/>
                <w:color w:val="000000"/>
                <w:sz w:val="30"/>
                <w:szCs w:val="30"/>
              </w:rPr>
            </w:pPr>
            <w:r w:rsidRPr="00A30F9F">
              <w:rPr>
                <w:rFonts w:ascii="Calibri" w:hAnsi="Calibri" w:cs="Calibri"/>
                <w:b/>
                <w:bCs/>
                <w:color w:val="000000"/>
                <w:sz w:val="30"/>
                <w:szCs w:val="30"/>
              </w:rPr>
              <w:t>LOT - 1</w:t>
            </w:r>
          </w:p>
        </w:tc>
        <w:tc>
          <w:tcPr>
            <w:tcW w:w="807" w:type="dxa"/>
            <w:shd w:val="clear" w:color="auto" w:fill="auto"/>
            <w:noWrap/>
            <w:vAlign w:val="bottom"/>
            <w:hideMark/>
          </w:tcPr>
          <w:p w:rsidR="00D8529B" w:rsidRPr="00A30F9F" w:rsidRDefault="00D8529B" w:rsidP="00D8529B">
            <w:pPr>
              <w:jc w:val="center"/>
              <w:rPr>
                <w:rFonts w:ascii="Calibri" w:hAnsi="Calibri" w:cs="Calibri"/>
                <w:b/>
                <w:bCs/>
                <w:color w:val="000000"/>
                <w:sz w:val="30"/>
                <w:szCs w:val="30"/>
              </w:rPr>
            </w:pPr>
          </w:p>
        </w:tc>
        <w:tc>
          <w:tcPr>
            <w:tcW w:w="889" w:type="dxa"/>
            <w:tcBorders>
              <w:right w:val="single" w:sz="4" w:space="0" w:color="auto"/>
            </w:tcBorders>
            <w:shd w:val="clear" w:color="auto" w:fill="auto"/>
            <w:noWrap/>
            <w:vAlign w:val="bottom"/>
            <w:hideMark/>
          </w:tcPr>
          <w:p w:rsidR="00D8529B" w:rsidRPr="00A30F9F" w:rsidRDefault="00D8529B" w:rsidP="00D8529B">
            <w:pPr>
              <w:jc w:val="center"/>
              <w:rPr>
                <w:sz w:val="30"/>
                <w:szCs w:val="30"/>
              </w:rPr>
            </w:pP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jc w:val="center"/>
              <w:rPr>
                <w:sz w:val="30"/>
                <w:szCs w:val="30"/>
              </w:rPr>
            </w:pPr>
          </w:p>
        </w:tc>
      </w:tr>
      <w:tr w:rsidR="00D8529B" w:rsidRPr="00A30F9F" w:rsidTr="00E7043E">
        <w:trPr>
          <w:trHeight w:val="56"/>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s/s</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MARKA</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TIP</w:t>
            </w:r>
          </w:p>
        </w:tc>
        <w:tc>
          <w:tcPr>
            <w:tcW w:w="5552" w:type="dxa"/>
            <w:shd w:val="clear" w:color="auto" w:fill="auto"/>
            <w:vAlign w:val="center"/>
            <w:hideMark/>
          </w:tcPr>
          <w:p w:rsidR="00D8529B" w:rsidRPr="00A30F9F" w:rsidRDefault="00D8529B" w:rsidP="00D8529B">
            <w:pPr>
              <w:jc w:val="center"/>
              <w:rPr>
                <w:b/>
                <w:bCs/>
                <w:sz w:val="18"/>
                <w:szCs w:val="18"/>
                <w:lang w:val="en-US"/>
              </w:rPr>
            </w:pPr>
            <w:r w:rsidRPr="00A30F9F">
              <w:rPr>
                <w:b/>
                <w:bCs/>
                <w:sz w:val="18"/>
                <w:szCs w:val="18"/>
                <w:lang w:val="en-US"/>
              </w:rPr>
              <w:t>MODEL, Buraxılış ili və BAN nömrəsi</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xml:space="preserve">Miqdar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Ölçü vahidi</w:t>
            </w:r>
          </w:p>
        </w:tc>
        <w:tc>
          <w:tcPr>
            <w:tcW w:w="890" w:type="dxa"/>
            <w:tcBorders>
              <w:top w:val="nil"/>
              <w:left w:val="single" w:sz="4" w:space="0" w:color="auto"/>
              <w:bottom w:val="nil"/>
              <w:right w:val="nil"/>
            </w:tcBorders>
            <w:shd w:val="clear" w:color="auto" w:fill="auto"/>
            <w:vAlign w:val="center"/>
            <w:hideMark/>
          </w:tcPr>
          <w:p w:rsidR="00D8529B" w:rsidRPr="00A30F9F" w:rsidRDefault="00D8529B" w:rsidP="00D8529B">
            <w:pPr>
              <w:jc w:val="center"/>
              <w:rPr>
                <w:b/>
                <w:bCs/>
                <w:sz w:val="18"/>
                <w:szCs w:val="18"/>
              </w:rPr>
            </w:pPr>
          </w:p>
        </w:tc>
      </w:tr>
      <w:tr w:rsidR="00D8529B" w:rsidRPr="00A30F9F" w:rsidTr="00E7043E">
        <w:trPr>
          <w:trHeight w:val="375"/>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 </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shd w:val="clear" w:color="000000" w:fill="D9D9D9"/>
            <w:vAlign w:val="center"/>
            <w:hideMark/>
          </w:tcPr>
          <w:p w:rsidR="00D8529B" w:rsidRPr="00A30F9F" w:rsidRDefault="00D8529B" w:rsidP="00D8529B">
            <w:pPr>
              <w:jc w:val="center"/>
              <w:rPr>
                <w:b/>
                <w:bCs/>
              </w:rPr>
            </w:pPr>
            <w:r w:rsidRPr="00A30F9F">
              <w:rPr>
                <w:b/>
                <w:bCs/>
              </w:rPr>
              <w:t>10077395</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jc w:val="center"/>
              <w:rPr>
                <w:b/>
                <w:bCs/>
                <w:sz w:val="18"/>
                <w:szCs w:val="18"/>
              </w:rPr>
            </w:pPr>
          </w:p>
        </w:tc>
      </w:tr>
      <w:tr w:rsidR="00D8529B" w:rsidRPr="00A30F9F" w:rsidTr="00E7043E">
        <w:trPr>
          <w:trHeight w:val="1575"/>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 </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shd w:val="clear" w:color="auto" w:fill="auto"/>
            <w:vAlign w:val="center"/>
            <w:hideMark/>
          </w:tcPr>
          <w:p w:rsidR="00D8529B" w:rsidRPr="00A30F9F" w:rsidRDefault="00D8529B" w:rsidP="00D8529B">
            <w:pPr>
              <w:rPr>
                <w:b/>
                <w:bCs/>
                <w:sz w:val="16"/>
                <w:szCs w:val="16"/>
              </w:rPr>
            </w:pPr>
            <w:r w:rsidRPr="00A30F9F">
              <w:rPr>
                <w:b/>
                <w:bCs/>
                <w:sz w:val="16"/>
                <w:szCs w:val="16"/>
              </w:rPr>
              <w:t xml:space="preserve">CHEVROLET MALİBU, buraxılış ili 2009, BAN № 1G1ZB5EBXA4128337                             CHEVROLET MALİBU  buraxılış ili 2010, BAN № 1G1ZB5E09AF294349                                                       CHEVROLET MALİBU  buraxılış ili 2010, BAN № 1G1ZB5E06AF296236                                                       CHEVROLET MALİBU  buraxılış ili 2010, BAN № 1G1ZB5E03AF270645                                                                                                      CHEVROLET MALİBU  buraxılış ili 2010, BAN № 1G1ZB5E02AF282463                                                                 CHEVROLET MALİBU  buraxılış ili 2010, BAN № 1G1Z95E14BF147491                                                                     CHEVROLET MALİBU  buraxılış ili 2010, BAN № 1G1Z95E11BF145990                                                                 CHEVROLET MALİBU  buraxılış ili 2011, BAN № 1G1Z95E1XBF363748                               CHEVROLET MALİBU  buraxılış ili 2011, BAN № 1G1Z95E188F370018                                                                                                               CHEVROLET MALİBU  buraxılış ili 2011, BAN № 1G1Z95E168F378084                                                      CHEVROLET MALİBU  buraxılış ili 2011, BAN № 1G1Z95E13BF360898                                                 CHEVROLET MALİBU  buraxılış ili 2011, BAN № 1G1Z95E11BF380051                                                                                                   CHEVROLET MALİBU  buraxılış ili 2011, BAN № 1G1Z95E10BF381546                                                                                  CHEVROLET MALİBU  buraxılış ili 2011, BAN № 1G1Z95E10BF381269                                                                                                                                                                                                                  CHEVROLET MALİBU  buraxılış ili 2011, BAN № 1G1Z95E07CF311714 </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jc w:val="center"/>
              <w:rPr>
                <w:b/>
                <w:bCs/>
                <w:sz w:val="18"/>
                <w:szCs w:val="18"/>
              </w:rPr>
            </w:pP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auto" w:fill="auto"/>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auto" w:fill="auto"/>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qəlbi   dəsti</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(arxa)</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17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Amortizatorun üst yastıqı   (ön) </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 dəsti</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yastığı (arxa)</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nasosu</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1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6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 </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5552" w:type="dxa"/>
            <w:shd w:val="clear" w:color="000000" w:fill="FFFFFF"/>
            <w:vAlign w:val="center"/>
            <w:hideMark/>
          </w:tcPr>
          <w:p w:rsidR="00D8529B" w:rsidRPr="00A30F9F" w:rsidRDefault="00D8529B" w:rsidP="00D8529B">
            <w:pPr>
              <w:rPr>
                <w:b/>
                <w:bCs/>
                <w:sz w:val="16"/>
                <w:szCs w:val="16"/>
              </w:rPr>
            </w:pPr>
            <w:r w:rsidRPr="00A30F9F">
              <w:rPr>
                <w:b/>
                <w:bCs/>
                <w:sz w:val="16"/>
                <w:szCs w:val="16"/>
              </w:rPr>
              <w:t xml:space="preserve">CHEVROLET MALİBU  buraxılış ili 2013, BAN №KL1GM5DU4DB031881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3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24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12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əyləc qəlbi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əyləc qəlbi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20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(arxa)</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xml:space="preserve">6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45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Amortizatorun yastıqı   (ön)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yastığı (arxa)</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28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406"/>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 </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5552" w:type="dxa"/>
            <w:shd w:val="clear" w:color="000000" w:fill="FFFFFF"/>
            <w:vAlign w:val="center"/>
            <w:hideMark/>
          </w:tcPr>
          <w:p w:rsidR="00D8529B" w:rsidRPr="00A30F9F" w:rsidRDefault="00D8529B" w:rsidP="00D8529B">
            <w:pPr>
              <w:rPr>
                <w:b/>
                <w:bCs/>
                <w:sz w:val="16"/>
                <w:szCs w:val="16"/>
              </w:rPr>
            </w:pPr>
            <w:r w:rsidRPr="00A30F9F">
              <w:rPr>
                <w:b/>
                <w:bCs/>
                <w:sz w:val="16"/>
                <w:szCs w:val="16"/>
              </w:rPr>
              <w:t>CHEVROLET CRUZE  buraxılış ili 2013, BAN № KL1PM5D52EK527742                                                 CHEVROLET CRUZE  buraxılış ili 2013, BAN № KL1PM5D51EK528445 1,8  CHEVR</w:t>
            </w:r>
            <w:r>
              <w:rPr>
                <w:b/>
                <w:bCs/>
                <w:sz w:val="16"/>
                <w:szCs w:val="16"/>
              </w:rPr>
              <w:t>OLET CRUZE  buraxılış ili 2011,</w:t>
            </w:r>
            <w:r w:rsidRPr="00A30F9F">
              <w:rPr>
                <w:b/>
                <w:bCs/>
                <w:sz w:val="16"/>
                <w:szCs w:val="16"/>
              </w:rPr>
              <w:t>BAN № KL1PJ5C6XBK154285                                                                                                                 CHEVROLET CRUZE  buraxılış ili 2011, BAN № KL1PJ5C61BK181455   1,6                                               CHEVROLET CRUZE  buraxılış ili 2011, BAN № KL1PJ5C61BK107601</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 (13311079)</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 (13267667)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kəməri (55563925)</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kəməri (25185147)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 (25184786)</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dartıcısı(25187957)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Starter  (25187957)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  (13579665)</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qəlbi   dəsti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71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Amortizatorun üst yastıqı   (ön)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 dəsti (55355578)</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 dəsti(96963220)</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yastığı (arxa)</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Babin(96476979)</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 (25182496)</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79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dayaq diski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 (13586327)</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nasosu(13516740)</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6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 </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5552" w:type="dxa"/>
            <w:shd w:val="clear" w:color="000000" w:fill="FFFFFF"/>
            <w:vAlign w:val="center"/>
            <w:hideMark/>
          </w:tcPr>
          <w:p w:rsidR="00D8529B" w:rsidRPr="00A30F9F" w:rsidRDefault="00D8529B" w:rsidP="00D8529B">
            <w:pPr>
              <w:rPr>
                <w:b/>
                <w:bCs/>
                <w:sz w:val="16"/>
                <w:szCs w:val="16"/>
              </w:rPr>
            </w:pPr>
            <w:r w:rsidRPr="00A30F9F">
              <w:rPr>
                <w:b/>
                <w:bCs/>
                <w:sz w:val="16"/>
                <w:szCs w:val="16"/>
              </w:rPr>
              <w:t>CHEVROLET COLORODO  buraxılış ili 2011, BAN № 1GCNT9FE8C8143074                                                                                                                                                                                                                                                                              CHEVROLET COLORODO  buraxılış ili 2011, BAN № 1GCJT9F91B8141556 CHEVROLET COLORODO  buraxılış ili 2011, BAN № 1GCES9F99B8137291 CHEVROLET COLORODO  buraxılış ili 2011, BAN № 1GCES9F96B8134817 CHEVROLET COLORODO   buraxılış ili 2011, BAN № 1GCJT9F92B8141548 CHEVROLET COLORODO   buraxılış ili 2011, BAN № 1GCJT9F90B8141063 CHEVROLET COLORODO   buraxılış ili  2011,BAN №1GCNT9FE8C8143074 CHEVROLET COLORODO  buraxılış ili 2010, BAN № 1GCJTCDE7A8140262                                                                                          CHEVROLET COLORODO  buraxılış ili 2010, BAN № 1GCJTCDE4A8140140</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25</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8</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95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    ( 19179724)     3,7  MÜHƏRLİK</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    ( 19179723 )     2,9   MÜHƏRLİK</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əyləc qəlbi  dəsti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99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30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araqatı dəsti (  89060396  )  3,7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104</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araqatı dəsti (  89060397 )     2,9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105</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Stupitsa (ön)            (  25832144 )    3,7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106</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Stupitsa (ön)    ( 25832143  )  2,9 </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107</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50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108</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109</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mufda dəsti( çaşqa, birləşdirici disk,)2,9 (98500130)</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3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110</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Sıxıcı yastıq  (94711956)2,9</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4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111</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4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112</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4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113</w:t>
            </w:r>
          </w:p>
        </w:tc>
        <w:tc>
          <w:tcPr>
            <w:tcW w:w="1167" w:type="dxa"/>
            <w:shd w:val="clear" w:color="000000" w:fill="FFFFFF"/>
            <w:vAlign w:val="center"/>
            <w:hideMark/>
          </w:tcPr>
          <w:p w:rsidR="00D8529B" w:rsidRPr="00A30F9F" w:rsidRDefault="00D8529B" w:rsidP="00D8529B">
            <w:pPr>
              <w:jc w:val="center"/>
              <w:rPr>
                <w:sz w:val="18"/>
                <w:szCs w:val="18"/>
              </w:rPr>
            </w:pPr>
            <w:r w:rsidRPr="00A30F9F">
              <w:rPr>
                <w:sz w:val="18"/>
                <w:szCs w:val="18"/>
              </w:rPr>
              <w:t>CHEVROLET</w:t>
            </w:r>
          </w:p>
        </w:tc>
        <w:tc>
          <w:tcPr>
            <w:tcW w:w="827" w:type="dxa"/>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bottom"/>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6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 </w:t>
            </w:r>
          </w:p>
        </w:tc>
        <w:tc>
          <w:tcPr>
            <w:tcW w:w="116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2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5552" w:type="dxa"/>
            <w:shd w:val="clear" w:color="000000" w:fill="FFFFFF"/>
            <w:vAlign w:val="center"/>
            <w:hideMark/>
          </w:tcPr>
          <w:p w:rsidR="00D8529B" w:rsidRPr="00A30F9F" w:rsidRDefault="00D8529B" w:rsidP="00D8529B">
            <w:pPr>
              <w:rPr>
                <w:b/>
                <w:bCs/>
                <w:sz w:val="18"/>
                <w:szCs w:val="18"/>
              </w:rPr>
            </w:pPr>
            <w:r w:rsidRPr="00A30F9F">
              <w:rPr>
                <w:b/>
                <w:bCs/>
                <w:sz w:val="18"/>
                <w:szCs w:val="18"/>
              </w:rPr>
              <w:t>Buick Enclave,  buraxılış ili  2011, BAN № 5GAKV7ED9CJ151742                                                                                               Buick Enclave,  buraxılış ili  2012, BAN № 5GAKVZED1CJ254217</w:t>
            </w:r>
          </w:p>
        </w:tc>
        <w:tc>
          <w:tcPr>
            <w:tcW w:w="80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89" w:type="dxa"/>
            <w:tcBorders>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119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yastığı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lastRenderedPageBreak/>
              <w:t>120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qəlbi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Suport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129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üst qapağın araqatı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dayaq diski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nasosu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rPr>
            </w:pPr>
            <w:r w:rsidRPr="00A30F9F">
              <w:rPr>
                <w:rFonts w:ascii="Calibri" w:hAnsi="Calibri" w:cs="Calibri"/>
                <w:color w:val="000000"/>
              </w:rPr>
              <w:t>139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Buick Enclave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D8529B"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 </w:t>
            </w:r>
          </w:p>
        </w:tc>
        <w:tc>
          <w:tcPr>
            <w:tcW w:w="116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2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5552"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GMC Terrain,  buraxılış ili  2011, BAN № 2GKFL8E51C6228352</w:t>
            </w:r>
          </w:p>
        </w:tc>
        <w:tc>
          <w:tcPr>
            <w:tcW w:w="807"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lang w:val="en-US"/>
              </w:rPr>
            </w:pPr>
            <w:r w:rsidRPr="00A30F9F">
              <w:rPr>
                <w:color w:val="000000"/>
                <w:sz w:val="18"/>
                <w:szCs w:val="18"/>
                <w:lang w:val="en-US"/>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lastRenderedPageBreak/>
              <w:t>140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qəlbi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qəlbi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Stabilizatorun rezini  (arxa)</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 dəsti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(ön)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(arxa)</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Yanacaq nasosu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Terrain</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D8529B"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 </w:t>
            </w:r>
          </w:p>
        </w:tc>
        <w:tc>
          <w:tcPr>
            <w:tcW w:w="116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27" w:type="dxa"/>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5552" w:type="dxa"/>
            <w:shd w:val="clear" w:color="000000" w:fill="FFFFFF"/>
            <w:vAlign w:val="center"/>
            <w:hideMark/>
          </w:tcPr>
          <w:p w:rsidR="00D8529B" w:rsidRPr="00A30F9F" w:rsidRDefault="00D8529B" w:rsidP="00D8529B">
            <w:pPr>
              <w:rPr>
                <w:b/>
                <w:bCs/>
                <w:sz w:val="16"/>
                <w:szCs w:val="16"/>
                <w:lang w:val="en-US"/>
              </w:rPr>
            </w:pPr>
            <w:r w:rsidRPr="00A30F9F">
              <w:rPr>
                <w:b/>
                <w:bCs/>
                <w:sz w:val="16"/>
                <w:szCs w:val="16"/>
                <w:lang w:val="en-US"/>
              </w:rPr>
              <w:t>CADİLLAC ESCALADE, buraxılış ili 2013, BAN № 2GYS47EF7DR254268</w:t>
            </w:r>
          </w:p>
        </w:tc>
        <w:tc>
          <w:tcPr>
            <w:tcW w:w="807"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lang w:val="en-US"/>
              </w:rPr>
            </w:pPr>
            <w:r w:rsidRPr="00A30F9F">
              <w:rPr>
                <w:color w:val="000000"/>
                <w:sz w:val="18"/>
                <w:szCs w:val="18"/>
                <w:lang w:val="en-US"/>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kəməri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Mühərrikin roliki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dartıcısı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lastRenderedPageBreak/>
              <w:t>168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169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Alışma şamı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Starter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Dinamo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nakoneçniki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Sükanın tyaqası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əyləc qəlbi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əyləc qəlbi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Yanacaq datçiki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Əl əyləcinin qəlbi</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179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Babin</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180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55"/>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181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CADİLLAC ESCALADE</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Minik</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rPr>
                <w:rFonts w:ascii="Calibri" w:hAnsi="Calibri" w:cs="Calibri"/>
                <w:color w:val="000000"/>
              </w:rPr>
            </w:pPr>
            <w:r w:rsidRPr="00A30F9F">
              <w:rPr>
                <w:rFonts w:ascii="Calibri" w:hAnsi="Calibri" w:cs="Calibri"/>
                <w:color w:val="000000"/>
              </w:rPr>
              <w:t> </w:t>
            </w:r>
          </w:p>
        </w:tc>
        <w:tc>
          <w:tcPr>
            <w:tcW w:w="1167" w:type="dxa"/>
            <w:shd w:val="clear" w:color="auto" w:fill="auto"/>
            <w:noWrap/>
            <w:vAlign w:val="bottom"/>
            <w:hideMark/>
          </w:tcPr>
          <w:p w:rsidR="00D8529B" w:rsidRPr="00A30F9F" w:rsidRDefault="00D8529B" w:rsidP="00D8529B">
            <w:pPr>
              <w:rPr>
                <w:rFonts w:ascii="Calibri" w:hAnsi="Calibri" w:cs="Calibri"/>
                <w:color w:val="000000"/>
              </w:rPr>
            </w:pPr>
          </w:p>
        </w:tc>
        <w:tc>
          <w:tcPr>
            <w:tcW w:w="827" w:type="dxa"/>
            <w:shd w:val="clear" w:color="auto" w:fill="auto"/>
            <w:noWrap/>
            <w:vAlign w:val="bottom"/>
            <w:hideMark/>
          </w:tcPr>
          <w:p w:rsidR="00D8529B" w:rsidRPr="00A30F9F" w:rsidRDefault="00D8529B" w:rsidP="00D8529B">
            <w:pPr>
              <w:rPr>
                <w:sz w:val="20"/>
                <w:szCs w:val="20"/>
              </w:rPr>
            </w:pPr>
          </w:p>
        </w:tc>
        <w:tc>
          <w:tcPr>
            <w:tcW w:w="5552" w:type="dxa"/>
            <w:shd w:val="clear" w:color="auto" w:fill="auto"/>
            <w:noWrap/>
            <w:vAlign w:val="center"/>
            <w:hideMark/>
          </w:tcPr>
          <w:p w:rsidR="00D8529B" w:rsidRPr="00A30F9F" w:rsidRDefault="00D8529B" w:rsidP="00D8529B">
            <w:pPr>
              <w:rPr>
                <w:sz w:val="20"/>
                <w:szCs w:val="20"/>
              </w:rPr>
            </w:pPr>
          </w:p>
        </w:tc>
        <w:tc>
          <w:tcPr>
            <w:tcW w:w="807" w:type="dxa"/>
            <w:shd w:val="clear" w:color="auto" w:fill="auto"/>
            <w:noWrap/>
            <w:vAlign w:val="bottom"/>
            <w:hideMark/>
          </w:tcPr>
          <w:p w:rsidR="00D8529B" w:rsidRPr="00A30F9F" w:rsidRDefault="00D8529B" w:rsidP="00D8529B">
            <w:pPr>
              <w:rPr>
                <w:sz w:val="20"/>
                <w:szCs w:val="20"/>
              </w:rPr>
            </w:pPr>
          </w:p>
        </w:tc>
        <w:tc>
          <w:tcPr>
            <w:tcW w:w="889" w:type="dxa"/>
            <w:tcBorders>
              <w:right w:val="single" w:sz="4" w:space="0" w:color="auto"/>
            </w:tcBorders>
            <w:shd w:val="clear" w:color="auto" w:fill="auto"/>
            <w:noWrap/>
            <w:vAlign w:val="bottom"/>
            <w:hideMark/>
          </w:tcPr>
          <w:p w:rsidR="00D8529B" w:rsidRPr="00A30F9F" w:rsidRDefault="00D8529B" w:rsidP="00D8529B">
            <w:pPr>
              <w:rPr>
                <w:sz w:val="20"/>
                <w:szCs w:val="20"/>
              </w:rPr>
            </w:pP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rPr>
                <w:sz w:val="20"/>
                <w:szCs w:val="20"/>
              </w:rPr>
            </w:pPr>
          </w:p>
        </w:tc>
      </w:tr>
      <w:tr w:rsidR="00D8529B" w:rsidRPr="00A30F9F" w:rsidTr="00E7043E">
        <w:trPr>
          <w:trHeight w:val="70"/>
        </w:trPr>
        <w:tc>
          <w:tcPr>
            <w:tcW w:w="551" w:type="dxa"/>
            <w:shd w:val="clear" w:color="000000" w:fill="FFFFFF"/>
            <w:noWrap/>
            <w:vAlign w:val="center"/>
            <w:hideMark/>
          </w:tcPr>
          <w:p w:rsidR="00D8529B" w:rsidRPr="00A30F9F" w:rsidRDefault="00D8529B" w:rsidP="00D8529B">
            <w:pPr>
              <w:rPr>
                <w:rFonts w:ascii="Calibri" w:hAnsi="Calibri" w:cs="Calibri"/>
                <w:color w:val="000000"/>
                <w:sz w:val="30"/>
                <w:szCs w:val="30"/>
              </w:rPr>
            </w:pPr>
            <w:r w:rsidRPr="00A30F9F">
              <w:rPr>
                <w:rFonts w:ascii="Calibri" w:hAnsi="Calibri" w:cs="Calibri"/>
                <w:color w:val="000000"/>
                <w:sz w:val="30"/>
                <w:szCs w:val="30"/>
              </w:rPr>
              <w:t> </w:t>
            </w:r>
          </w:p>
        </w:tc>
        <w:tc>
          <w:tcPr>
            <w:tcW w:w="1167" w:type="dxa"/>
            <w:shd w:val="clear" w:color="auto" w:fill="auto"/>
            <w:noWrap/>
            <w:vAlign w:val="bottom"/>
            <w:hideMark/>
          </w:tcPr>
          <w:p w:rsidR="00D8529B" w:rsidRPr="00A30F9F" w:rsidRDefault="00D8529B" w:rsidP="00D8529B">
            <w:pPr>
              <w:rPr>
                <w:rFonts w:ascii="Calibri" w:hAnsi="Calibri" w:cs="Calibri"/>
                <w:color w:val="000000"/>
                <w:sz w:val="30"/>
                <w:szCs w:val="30"/>
              </w:rPr>
            </w:pPr>
          </w:p>
        </w:tc>
        <w:tc>
          <w:tcPr>
            <w:tcW w:w="827" w:type="dxa"/>
            <w:shd w:val="clear" w:color="auto" w:fill="auto"/>
            <w:noWrap/>
            <w:vAlign w:val="bottom"/>
            <w:hideMark/>
          </w:tcPr>
          <w:p w:rsidR="00D8529B" w:rsidRPr="00A30F9F" w:rsidRDefault="00D8529B" w:rsidP="00D8529B">
            <w:pPr>
              <w:rPr>
                <w:sz w:val="30"/>
                <w:szCs w:val="30"/>
              </w:rPr>
            </w:pPr>
          </w:p>
        </w:tc>
        <w:tc>
          <w:tcPr>
            <w:tcW w:w="5552" w:type="dxa"/>
            <w:shd w:val="clear" w:color="000000" w:fill="FFFF00"/>
            <w:noWrap/>
            <w:vAlign w:val="center"/>
            <w:hideMark/>
          </w:tcPr>
          <w:p w:rsidR="00D8529B" w:rsidRPr="00A30F9F" w:rsidRDefault="00D8529B" w:rsidP="00D8529B">
            <w:pPr>
              <w:jc w:val="center"/>
              <w:rPr>
                <w:rFonts w:ascii="Calibri" w:hAnsi="Calibri" w:cs="Calibri"/>
                <w:b/>
                <w:bCs/>
                <w:color w:val="000000"/>
                <w:sz w:val="30"/>
                <w:szCs w:val="30"/>
              </w:rPr>
            </w:pPr>
            <w:r w:rsidRPr="00A30F9F">
              <w:rPr>
                <w:rFonts w:ascii="Calibri" w:hAnsi="Calibri" w:cs="Calibri"/>
                <w:b/>
                <w:bCs/>
                <w:color w:val="000000"/>
                <w:sz w:val="30"/>
                <w:szCs w:val="30"/>
              </w:rPr>
              <w:t>LOT - 2</w:t>
            </w:r>
          </w:p>
        </w:tc>
        <w:tc>
          <w:tcPr>
            <w:tcW w:w="807" w:type="dxa"/>
            <w:shd w:val="clear" w:color="auto" w:fill="auto"/>
            <w:noWrap/>
            <w:vAlign w:val="bottom"/>
            <w:hideMark/>
          </w:tcPr>
          <w:p w:rsidR="00D8529B" w:rsidRPr="00A30F9F" w:rsidRDefault="00D8529B" w:rsidP="00D8529B">
            <w:pPr>
              <w:jc w:val="center"/>
              <w:rPr>
                <w:rFonts w:ascii="Calibri" w:hAnsi="Calibri" w:cs="Calibri"/>
                <w:b/>
                <w:bCs/>
                <w:color w:val="000000"/>
                <w:sz w:val="30"/>
                <w:szCs w:val="30"/>
              </w:rPr>
            </w:pPr>
          </w:p>
        </w:tc>
        <w:tc>
          <w:tcPr>
            <w:tcW w:w="889" w:type="dxa"/>
            <w:tcBorders>
              <w:right w:val="single" w:sz="4" w:space="0" w:color="auto"/>
            </w:tcBorders>
            <w:shd w:val="clear" w:color="auto" w:fill="auto"/>
            <w:noWrap/>
            <w:vAlign w:val="bottom"/>
            <w:hideMark/>
          </w:tcPr>
          <w:p w:rsidR="00D8529B" w:rsidRPr="00A30F9F" w:rsidRDefault="00D8529B" w:rsidP="00D8529B">
            <w:pPr>
              <w:rPr>
                <w:sz w:val="30"/>
                <w:szCs w:val="30"/>
              </w:rPr>
            </w:pP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rPr>
                <w:sz w:val="30"/>
                <w:szCs w:val="30"/>
              </w:rPr>
            </w:pP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s/s</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MARKA</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TIP</w:t>
            </w:r>
          </w:p>
        </w:tc>
        <w:tc>
          <w:tcPr>
            <w:tcW w:w="5552" w:type="dxa"/>
            <w:shd w:val="clear" w:color="auto" w:fill="auto"/>
            <w:vAlign w:val="center"/>
            <w:hideMark/>
          </w:tcPr>
          <w:p w:rsidR="00D8529B" w:rsidRPr="00A30F9F" w:rsidRDefault="00D8529B" w:rsidP="00D8529B">
            <w:pPr>
              <w:jc w:val="center"/>
              <w:rPr>
                <w:b/>
                <w:bCs/>
                <w:sz w:val="18"/>
                <w:szCs w:val="18"/>
                <w:lang w:val="en-US"/>
              </w:rPr>
            </w:pPr>
            <w:r w:rsidRPr="00A30F9F">
              <w:rPr>
                <w:b/>
                <w:bCs/>
                <w:sz w:val="18"/>
                <w:szCs w:val="18"/>
                <w:lang w:val="en-US"/>
              </w:rPr>
              <w:t>MODEL, Buraxılış ili və BAN nömrəsi</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xml:space="preserve">Miqdar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Ölçü vahidi</w:t>
            </w:r>
          </w:p>
        </w:tc>
        <w:tc>
          <w:tcPr>
            <w:tcW w:w="890" w:type="dxa"/>
            <w:tcBorders>
              <w:top w:val="nil"/>
              <w:left w:val="single" w:sz="4" w:space="0" w:color="auto"/>
              <w:bottom w:val="nil"/>
              <w:right w:val="nil"/>
            </w:tcBorders>
            <w:shd w:val="clear" w:color="auto" w:fill="auto"/>
            <w:vAlign w:val="center"/>
            <w:hideMark/>
          </w:tcPr>
          <w:p w:rsidR="00D8529B" w:rsidRPr="00A30F9F" w:rsidRDefault="00D8529B" w:rsidP="00D8529B">
            <w:pPr>
              <w:jc w:val="center"/>
              <w:rPr>
                <w:b/>
                <w:bCs/>
                <w:sz w:val="18"/>
                <w:szCs w:val="18"/>
              </w:rPr>
            </w:pPr>
          </w:p>
        </w:tc>
      </w:tr>
      <w:tr w:rsidR="00D8529B" w:rsidRPr="00A30F9F" w:rsidTr="00E7043E">
        <w:trPr>
          <w:trHeight w:val="375"/>
        </w:trPr>
        <w:tc>
          <w:tcPr>
            <w:tcW w:w="551" w:type="dxa"/>
            <w:shd w:val="clear" w:color="000000" w:fill="FFFFFF"/>
            <w:noWrap/>
            <w:vAlign w:val="center"/>
            <w:hideMark/>
          </w:tcPr>
          <w:p w:rsidR="00D8529B" w:rsidRPr="00A30F9F" w:rsidRDefault="00D8529B" w:rsidP="00D8529B">
            <w:pPr>
              <w:jc w:val="center"/>
              <w:rPr>
                <w:rFonts w:ascii="Calibri" w:hAnsi="Calibri" w:cs="Calibri"/>
                <w:b/>
                <w:bCs/>
                <w:color w:val="000000"/>
              </w:rPr>
            </w:pPr>
            <w:r w:rsidRPr="00A30F9F">
              <w:rPr>
                <w:rFonts w:ascii="Calibri" w:hAnsi="Calibri" w:cs="Calibri"/>
                <w:b/>
                <w:bCs/>
                <w:color w:val="000000"/>
              </w:rPr>
              <w:t> </w:t>
            </w:r>
          </w:p>
        </w:tc>
        <w:tc>
          <w:tcPr>
            <w:tcW w:w="116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shd w:val="clear" w:color="000000" w:fill="D9D9D9"/>
            <w:vAlign w:val="center"/>
            <w:hideMark/>
          </w:tcPr>
          <w:p w:rsidR="00D8529B" w:rsidRPr="00A30F9F" w:rsidRDefault="00D8529B" w:rsidP="00D8529B">
            <w:pPr>
              <w:jc w:val="center"/>
              <w:rPr>
                <w:b/>
                <w:bCs/>
              </w:rPr>
            </w:pPr>
            <w:r w:rsidRPr="00A30F9F">
              <w:rPr>
                <w:b/>
                <w:bCs/>
              </w:rPr>
              <w:t>10077395</w:t>
            </w:r>
          </w:p>
        </w:tc>
        <w:tc>
          <w:tcPr>
            <w:tcW w:w="807" w:type="dxa"/>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nil"/>
              <w:left w:val="single" w:sz="4" w:space="0" w:color="auto"/>
              <w:bottom w:val="nil"/>
              <w:right w:val="nil"/>
            </w:tcBorders>
            <w:shd w:val="clear" w:color="auto" w:fill="auto"/>
            <w:noWrap/>
            <w:vAlign w:val="bottom"/>
            <w:hideMark/>
          </w:tcPr>
          <w:p w:rsidR="00D8529B" w:rsidRPr="00A30F9F" w:rsidRDefault="00D8529B" w:rsidP="00D8529B">
            <w:pPr>
              <w:jc w:val="center"/>
              <w:rPr>
                <w:b/>
                <w:bCs/>
                <w:sz w:val="18"/>
                <w:szCs w:val="18"/>
              </w:rPr>
            </w:pPr>
          </w:p>
        </w:tc>
      </w:tr>
      <w:tr w:rsidR="00D8529B" w:rsidRPr="00D8529B"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 </w:t>
            </w:r>
          </w:p>
        </w:tc>
        <w:tc>
          <w:tcPr>
            <w:tcW w:w="1167" w:type="dxa"/>
            <w:shd w:val="clear" w:color="auto" w:fill="auto"/>
            <w:noWrap/>
            <w:vAlign w:val="bottom"/>
            <w:hideMark/>
          </w:tcPr>
          <w:p w:rsidR="00D8529B" w:rsidRPr="00A30F9F" w:rsidRDefault="00D8529B" w:rsidP="00D8529B">
            <w:pPr>
              <w:rPr>
                <w:rFonts w:ascii="Calibri" w:hAnsi="Calibri" w:cs="Calibri"/>
                <w:color w:val="000000"/>
                <w:sz w:val="18"/>
                <w:szCs w:val="18"/>
              </w:rPr>
            </w:pPr>
            <w:r w:rsidRPr="00A30F9F">
              <w:rPr>
                <w:rFonts w:ascii="Calibri" w:hAnsi="Calibri" w:cs="Calibri"/>
                <w:color w:val="000000"/>
                <w:sz w:val="18"/>
                <w:szCs w:val="18"/>
              </w:rPr>
              <w:t> </w:t>
            </w:r>
          </w:p>
        </w:tc>
        <w:tc>
          <w:tcPr>
            <w:tcW w:w="827" w:type="dxa"/>
            <w:shd w:val="clear" w:color="auto" w:fill="auto"/>
            <w:noWrap/>
            <w:vAlign w:val="bottom"/>
            <w:hideMark/>
          </w:tcPr>
          <w:p w:rsidR="00D8529B" w:rsidRPr="00A30F9F" w:rsidRDefault="00D8529B" w:rsidP="00D8529B">
            <w:pPr>
              <w:rPr>
                <w:rFonts w:ascii="Calibri" w:hAnsi="Calibri" w:cs="Calibri"/>
                <w:color w:val="000000"/>
                <w:sz w:val="18"/>
                <w:szCs w:val="18"/>
              </w:rPr>
            </w:pPr>
            <w:r w:rsidRPr="00A30F9F">
              <w:rPr>
                <w:rFonts w:ascii="Calibri" w:hAnsi="Calibri" w:cs="Calibri"/>
                <w:color w:val="000000"/>
                <w:sz w:val="18"/>
                <w:szCs w:val="18"/>
              </w:rPr>
              <w:t> </w:t>
            </w:r>
          </w:p>
        </w:tc>
        <w:tc>
          <w:tcPr>
            <w:tcW w:w="5552"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GMC SAVANA, Avtobus buraxılış ili 2011, BAN № 1GJW79FG2B1139728</w:t>
            </w:r>
          </w:p>
        </w:tc>
        <w:tc>
          <w:tcPr>
            <w:tcW w:w="807" w:type="dxa"/>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lang w:val="en-US"/>
              </w:rPr>
            </w:pPr>
            <w:r w:rsidRPr="00A30F9F">
              <w:rPr>
                <w:color w:val="000000"/>
                <w:sz w:val="18"/>
                <w:szCs w:val="18"/>
                <w:lang w:val="en-US"/>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auto" w:fill="auto"/>
            <w:vAlign w:val="center"/>
            <w:hideMark/>
          </w:tcPr>
          <w:p w:rsidR="00D8529B" w:rsidRPr="00A30F9F" w:rsidRDefault="00D8529B" w:rsidP="00D8529B">
            <w:pPr>
              <w:rPr>
                <w:color w:val="000000"/>
                <w:sz w:val="18"/>
                <w:szCs w:val="18"/>
              </w:rPr>
            </w:pPr>
            <w:r w:rsidRPr="00A30F9F">
              <w:rPr>
                <w:color w:val="000000"/>
                <w:sz w:val="18"/>
                <w:szCs w:val="18"/>
              </w:rPr>
              <w:t>Qabaq əyləc qəlibləri dəsti</w:t>
            </w:r>
          </w:p>
        </w:tc>
        <w:tc>
          <w:tcPr>
            <w:tcW w:w="807" w:type="dxa"/>
            <w:shd w:val="clear" w:color="auto" w:fill="auto"/>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right w:val="single" w:sz="4" w:space="0" w:color="auto"/>
            </w:tcBorders>
            <w:shd w:val="clear" w:color="auto" w:fill="auto"/>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auto" w:fill="auto"/>
            <w:vAlign w:val="center"/>
            <w:hideMark/>
          </w:tcPr>
          <w:p w:rsidR="00D8529B" w:rsidRPr="00A30F9F" w:rsidRDefault="00D8529B" w:rsidP="00D8529B">
            <w:pPr>
              <w:rPr>
                <w:color w:val="000000"/>
                <w:sz w:val="18"/>
                <w:szCs w:val="18"/>
              </w:rPr>
            </w:pPr>
            <w:r w:rsidRPr="00A30F9F">
              <w:rPr>
                <w:color w:val="000000"/>
                <w:sz w:val="18"/>
                <w:szCs w:val="18"/>
              </w:rPr>
              <w:t>Arxa əyləc qəlibləri dəsti</w:t>
            </w:r>
          </w:p>
        </w:tc>
        <w:tc>
          <w:tcPr>
            <w:tcW w:w="807" w:type="dxa"/>
            <w:shd w:val="clear" w:color="auto" w:fill="auto"/>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auto" w:fill="auto"/>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lastRenderedPageBreak/>
              <w:t>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 qabaq</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6</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7</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8</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9</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10</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11</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12</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13</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sz w:val="18"/>
                <w:szCs w:val="18"/>
              </w:rPr>
            </w:pPr>
            <w:r w:rsidRPr="00A30F9F">
              <w:rPr>
                <w:sz w:val="18"/>
                <w:szCs w:val="18"/>
              </w:rPr>
              <w:t>Starter</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14</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shd w:val="clear" w:color="000000" w:fill="FFFFFF"/>
            <w:noWrap/>
            <w:vAlign w:val="center"/>
            <w:hideMark/>
          </w:tcPr>
          <w:p w:rsidR="00D8529B" w:rsidRPr="00A30F9F" w:rsidRDefault="00D8529B" w:rsidP="00D8529B">
            <w:pPr>
              <w:jc w:val="center"/>
              <w:rPr>
                <w:rFonts w:ascii="Calibri" w:hAnsi="Calibri" w:cs="Calibri"/>
                <w:color w:val="000000"/>
                <w:sz w:val="18"/>
                <w:szCs w:val="18"/>
              </w:rPr>
            </w:pPr>
            <w:r w:rsidRPr="00A30F9F">
              <w:rPr>
                <w:rFonts w:ascii="Calibri" w:hAnsi="Calibri" w:cs="Calibri"/>
                <w:color w:val="000000"/>
                <w:sz w:val="18"/>
                <w:szCs w:val="18"/>
              </w:rPr>
              <w:t>15</w:t>
            </w:r>
          </w:p>
        </w:tc>
        <w:tc>
          <w:tcPr>
            <w:tcW w:w="116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GMC SAVANA</w:t>
            </w:r>
          </w:p>
        </w:tc>
        <w:tc>
          <w:tcPr>
            <w:tcW w:w="827" w:type="dxa"/>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Avtobus</w:t>
            </w:r>
          </w:p>
        </w:tc>
        <w:tc>
          <w:tcPr>
            <w:tcW w:w="5552" w:type="dxa"/>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nil"/>
              <w:left w:val="single" w:sz="4" w:space="0" w:color="auto"/>
              <w:bottom w:val="nil"/>
              <w:right w:val="nil"/>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bottom w:val="single" w:sz="4" w:space="0" w:color="auto"/>
            </w:tcBorders>
            <w:shd w:val="clear" w:color="000000" w:fill="FFFFFF"/>
            <w:noWrap/>
            <w:vAlign w:val="center"/>
            <w:hideMark/>
          </w:tcPr>
          <w:p w:rsidR="00D8529B" w:rsidRPr="00A30F9F" w:rsidRDefault="00D8529B" w:rsidP="00D8529B">
            <w:pPr>
              <w:rPr>
                <w:rFonts w:ascii="Calibri" w:hAnsi="Calibri" w:cs="Calibri"/>
                <w:color w:val="000000"/>
              </w:rPr>
            </w:pPr>
            <w:r w:rsidRPr="00A30F9F">
              <w:rPr>
                <w:rFonts w:ascii="Calibri" w:hAnsi="Calibri" w:cs="Calibri"/>
                <w:color w:val="000000"/>
              </w:rPr>
              <w:t> </w:t>
            </w:r>
          </w:p>
        </w:tc>
        <w:tc>
          <w:tcPr>
            <w:tcW w:w="1167" w:type="dxa"/>
            <w:tcBorders>
              <w:bottom w:val="single" w:sz="4" w:space="0" w:color="auto"/>
            </w:tcBorders>
            <w:shd w:val="clear" w:color="auto" w:fill="auto"/>
            <w:noWrap/>
            <w:vAlign w:val="bottom"/>
            <w:hideMark/>
          </w:tcPr>
          <w:p w:rsidR="00D8529B" w:rsidRPr="00A30F9F" w:rsidRDefault="00D8529B" w:rsidP="00D8529B">
            <w:pPr>
              <w:rPr>
                <w:rFonts w:ascii="Calibri" w:hAnsi="Calibri" w:cs="Calibri"/>
                <w:color w:val="000000"/>
              </w:rPr>
            </w:pPr>
          </w:p>
        </w:tc>
        <w:tc>
          <w:tcPr>
            <w:tcW w:w="827" w:type="dxa"/>
            <w:tcBorders>
              <w:bottom w:val="single" w:sz="4" w:space="0" w:color="auto"/>
            </w:tcBorders>
            <w:shd w:val="clear" w:color="auto" w:fill="auto"/>
            <w:noWrap/>
            <w:vAlign w:val="bottom"/>
            <w:hideMark/>
          </w:tcPr>
          <w:p w:rsidR="00D8529B" w:rsidRPr="00A30F9F" w:rsidRDefault="00D8529B" w:rsidP="00D8529B">
            <w:pPr>
              <w:rPr>
                <w:sz w:val="20"/>
                <w:szCs w:val="20"/>
              </w:rPr>
            </w:pPr>
          </w:p>
        </w:tc>
        <w:tc>
          <w:tcPr>
            <w:tcW w:w="5552" w:type="dxa"/>
            <w:tcBorders>
              <w:bottom w:val="single" w:sz="4" w:space="0" w:color="auto"/>
            </w:tcBorders>
            <w:shd w:val="clear" w:color="auto" w:fill="auto"/>
            <w:noWrap/>
            <w:vAlign w:val="center"/>
            <w:hideMark/>
          </w:tcPr>
          <w:p w:rsidR="00D8529B" w:rsidRPr="00A30F9F" w:rsidRDefault="00D8529B" w:rsidP="00D8529B">
            <w:pPr>
              <w:rPr>
                <w:sz w:val="20"/>
                <w:szCs w:val="20"/>
              </w:rPr>
            </w:pPr>
          </w:p>
        </w:tc>
        <w:tc>
          <w:tcPr>
            <w:tcW w:w="807" w:type="dxa"/>
            <w:tcBorders>
              <w:bottom w:val="single" w:sz="4" w:space="0" w:color="auto"/>
            </w:tcBorders>
            <w:shd w:val="clear" w:color="auto" w:fill="auto"/>
            <w:noWrap/>
            <w:vAlign w:val="bottom"/>
            <w:hideMark/>
          </w:tcPr>
          <w:p w:rsidR="00D8529B" w:rsidRPr="00A30F9F" w:rsidRDefault="00D8529B" w:rsidP="00D8529B">
            <w:pPr>
              <w:rPr>
                <w:sz w:val="20"/>
                <w:szCs w:val="20"/>
              </w:rPr>
            </w:pPr>
          </w:p>
        </w:tc>
        <w:tc>
          <w:tcPr>
            <w:tcW w:w="889" w:type="dxa"/>
            <w:tcBorders>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890" w:type="dxa"/>
            <w:tcBorders>
              <w:top w:val="nil"/>
              <w:left w:val="single" w:sz="4" w:space="0" w:color="auto"/>
              <w:bottom w:val="single" w:sz="4" w:space="0" w:color="auto"/>
              <w:right w:val="nil"/>
            </w:tcBorders>
            <w:shd w:val="clear" w:color="auto" w:fill="auto"/>
            <w:noWrap/>
            <w:vAlign w:val="bottom"/>
            <w:hideMark/>
          </w:tcPr>
          <w:p w:rsidR="00D8529B" w:rsidRPr="00A30F9F" w:rsidRDefault="00D8529B" w:rsidP="00D8529B">
            <w:pPr>
              <w:rPr>
                <w:sz w:val="20"/>
                <w:szCs w:val="20"/>
              </w:rPr>
            </w:pPr>
          </w:p>
        </w:tc>
      </w:tr>
      <w:tr w:rsidR="00D8529B" w:rsidRPr="00A30F9F" w:rsidTr="00E7043E">
        <w:trPr>
          <w:trHeight w:val="525"/>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rFonts w:ascii="Calibri" w:hAnsi="Calibri" w:cs="Calibri"/>
                <w:color w:val="000000"/>
                <w:sz w:val="30"/>
                <w:szCs w:val="30"/>
              </w:rPr>
            </w:pPr>
            <w:r w:rsidRPr="00A30F9F">
              <w:rPr>
                <w:rFonts w:ascii="Calibri" w:hAnsi="Calibri" w:cs="Calibri"/>
                <w:color w:val="000000"/>
                <w:sz w:val="30"/>
                <w:szCs w:val="3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rFonts w:ascii="Calibri" w:hAnsi="Calibri" w:cs="Calibri"/>
                <w:color w:val="000000"/>
                <w:sz w:val="30"/>
                <w:szCs w:val="30"/>
              </w:rPr>
            </w:pP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30"/>
                <w:szCs w:val="30"/>
              </w:rPr>
            </w:pPr>
          </w:p>
        </w:tc>
        <w:tc>
          <w:tcPr>
            <w:tcW w:w="555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529B" w:rsidRPr="00A30F9F" w:rsidRDefault="00D8529B" w:rsidP="00D8529B">
            <w:pPr>
              <w:jc w:val="center"/>
              <w:rPr>
                <w:rFonts w:ascii="Calibri" w:hAnsi="Calibri" w:cs="Calibri"/>
                <w:b/>
                <w:bCs/>
                <w:color w:val="000000"/>
                <w:sz w:val="30"/>
                <w:szCs w:val="30"/>
              </w:rPr>
            </w:pPr>
            <w:r w:rsidRPr="00A30F9F">
              <w:rPr>
                <w:rFonts w:ascii="Calibri" w:hAnsi="Calibri" w:cs="Calibri"/>
                <w:b/>
                <w:bCs/>
                <w:color w:val="000000"/>
                <w:sz w:val="30"/>
                <w:szCs w:val="30"/>
              </w:rPr>
              <w:t>LOT-3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jc w:val="center"/>
              <w:rPr>
                <w:rFonts w:ascii="Calibri" w:hAnsi="Calibri" w:cs="Calibri"/>
                <w:b/>
                <w:bCs/>
                <w:color w:val="000000"/>
                <w:sz w:val="30"/>
                <w:szCs w:val="30"/>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30"/>
                <w:szCs w:val="30"/>
              </w:rPr>
            </w:pP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30"/>
                <w:szCs w:val="30"/>
              </w:rPr>
            </w:pP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b/>
                <w:bCs/>
                <w:sz w:val="18"/>
                <w:szCs w:val="18"/>
              </w:rPr>
            </w:pPr>
            <w:r w:rsidRPr="00A30F9F">
              <w:rPr>
                <w:b/>
                <w:bCs/>
                <w:sz w:val="18"/>
                <w:szCs w:val="18"/>
              </w:rPr>
              <w:t>S/S</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MARKA</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TIP</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Malların təsviri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xml:space="preserve">Miqdar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Ölçü vahidi</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xml:space="preserve"> Ehtiyat  hissələrinin kodu</w:t>
            </w:r>
          </w:p>
        </w:tc>
      </w:tr>
      <w:tr w:rsidR="00D8529B" w:rsidRPr="00A30F9F" w:rsidTr="00E7043E">
        <w:trPr>
          <w:trHeight w:val="375"/>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b/>
                <w:bCs/>
                <w:sz w:val="18"/>
                <w:szCs w:val="18"/>
              </w:rPr>
            </w:pPr>
            <w:r w:rsidRPr="00A30F9F">
              <w:rPr>
                <w:b/>
                <w:bCs/>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8529B" w:rsidRPr="00A30F9F" w:rsidRDefault="00D8529B" w:rsidP="00D8529B">
            <w:pPr>
              <w:jc w:val="center"/>
              <w:rPr>
                <w:b/>
                <w:bCs/>
              </w:rPr>
            </w:pPr>
            <w:r w:rsidRPr="00A30F9F">
              <w:rPr>
                <w:b/>
                <w:bCs/>
              </w:rPr>
              <w:t>10077395</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Default="00D8529B" w:rsidP="00D8529B">
            <w:pPr>
              <w:rPr>
                <w:b/>
                <w:bCs/>
                <w:sz w:val="16"/>
                <w:szCs w:val="16"/>
                <w:lang w:val="en-US"/>
              </w:rPr>
            </w:pPr>
            <w:r w:rsidRPr="00A30F9F">
              <w:rPr>
                <w:b/>
                <w:bCs/>
                <w:sz w:val="16"/>
                <w:szCs w:val="16"/>
                <w:lang w:val="en-US"/>
              </w:rPr>
              <w:t xml:space="preserve">HYUNDAİ </w:t>
            </w:r>
            <w:proofErr w:type="gramStart"/>
            <w:r w:rsidRPr="00A30F9F">
              <w:rPr>
                <w:b/>
                <w:bCs/>
                <w:sz w:val="16"/>
                <w:szCs w:val="16"/>
                <w:lang w:val="en-US"/>
              </w:rPr>
              <w:t>SONATA  buraxılış</w:t>
            </w:r>
            <w:proofErr w:type="gramEnd"/>
            <w:r w:rsidRPr="00A30F9F">
              <w:rPr>
                <w:b/>
                <w:bCs/>
                <w:sz w:val="16"/>
                <w:szCs w:val="16"/>
                <w:lang w:val="en-US"/>
              </w:rPr>
              <w:t xml:space="preserve"> ili 2006, BAN № KMHEU41CP6A285700, BAN № KMHEU41CP6A285725, BAN № KMHET41C47A300623,</w:t>
            </w:r>
          </w:p>
          <w:p w:rsidR="00D8529B" w:rsidRPr="00A30F9F" w:rsidRDefault="00D8529B" w:rsidP="00D8529B">
            <w:pPr>
              <w:rPr>
                <w:b/>
                <w:bCs/>
                <w:sz w:val="16"/>
                <w:szCs w:val="16"/>
                <w:lang w:val="en-US"/>
              </w:rPr>
            </w:pPr>
            <w:r w:rsidRPr="00A30F9F">
              <w:rPr>
                <w:b/>
                <w:bCs/>
                <w:sz w:val="16"/>
                <w:szCs w:val="16"/>
                <w:lang w:val="en-US"/>
              </w:rPr>
              <w:t xml:space="preserve"> BAN № KMHE141C87A301015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lang w:val="en-US"/>
              </w:rPr>
            </w:pPr>
            <w:r w:rsidRPr="00A30F9F">
              <w:rPr>
                <w:b/>
                <w:bCs/>
                <w:sz w:val="18"/>
                <w:szCs w:val="18"/>
                <w:lang w:val="en-US"/>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Default="00D8529B" w:rsidP="00D8529B">
            <w:pPr>
              <w:rPr>
                <w:b/>
                <w:bCs/>
                <w:sz w:val="16"/>
                <w:szCs w:val="16"/>
                <w:lang w:val="en-US"/>
              </w:rPr>
            </w:pPr>
            <w:r w:rsidRPr="00A30F9F">
              <w:rPr>
                <w:b/>
                <w:bCs/>
                <w:sz w:val="16"/>
                <w:szCs w:val="16"/>
                <w:lang w:val="en-US"/>
              </w:rPr>
              <w:t xml:space="preserve">HYUNDAİ </w:t>
            </w:r>
            <w:proofErr w:type="gramStart"/>
            <w:r w:rsidRPr="00A30F9F">
              <w:rPr>
                <w:b/>
                <w:bCs/>
                <w:sz w:val="16"/>
                <w:szCs w:val="16"/>
                <w:lang w:val="en-US"/>
              </w:rPr>
              <w:t>SONATA  buraxılış</w:t>
            </w:r>
            <w:proofErr w:type="gramEnd"/>
            <w:r w:rsidRPr="00A30F9F">
              <w:rPr>
                <w:b/>
                <w:bCs/>
                <w:sz w:val="16"/>
                <w:szCs w:val="16"/>
                <w:lang w:val="en-US"/>
              </w:rPr>
              <w:t xml:space="preserve"> ili 2007, BAN № KMHET41BP7A401006, BAN № KMHET41BP8A500425, BAN № KMHEU41CP7A367213,</w:t>
            </w:r>
          </w:p>
          <w:p w:rsidR="00D8529B" w:rsidRPr="00A30F9F" w:rsidRDefault="00D8529B" w:rsidP="00D8529B">
            <w:pPr>
              <w:rPr>
                <w:b/>
                <w:bCs/>
                <w:sz w:val="16"/>
                <w:szCs w:val="16"/>
                <w:lang w:val="en-US"/>
              </w:rPr>
            </w:pPr>
            <w:r w:rsidRPr="00A30F9F">
              <w:rPr>
                <w:b/>
                <w:bCs/>
                <w:sz w:val="16"/>
                <w:szCs w:val="16"/>
                <w:lang w:val="en-US"/>
              </w:rPr>
              <w:t xml:space="preserve"> BAN № KMHET41BP7A436822</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lang w:val="en-US"/>
              </w:rPr>
            </w:pPr>
            <w:r w:rsidRPr="00A30F9F">
              <w:rPr>
                <w:b/>
                <w:bCs/>
                <w:sz w:val="18"/>
                <w:szCs w:val="18"/>
                <w:lang w:val="en-US"/>
              </w:rPr>
              <w:t> </w:t>
            </w:r>
          </w:p>
        </w:tc>
      </w:tr>
      <w:tr w:rsidR="00D8529B" w:rsidRPr="00D8529B"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lang w:val="en-US"/>
              </w:rPr>
            </w:pPr>
            <w:r w:rsidRPr="00A30F9F">
              <w:rPr>
                <w:sz w:val="18"/>
                <w:szCs w:val="18"/>
                <w:lang w:val="en-US"/>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6"/>
                <w:szCs w:val="16"/>
                <w:lang w:val="en-US"/>
              </w:rPr>
            </w:pPr>
            <w:r w:rsidRPr="00A30F9F">
              <w:rPr>
                <w:b/>
                <w:bCs/>
                <w:sz w:val="16"/>
                <w:szCs w:val="16"/>
                <w:lang w:val="en-US"/>
              </w:rPr>
              <w:t>HYUNDAİ SONATA  buraxılış ili 2008, BAN № KMHEU41DP9A602091, BAN № KMHEU41DP9A602069</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lang w:val="en-US"/>
              </w:rPr>
            </w:pPr>
            <w:r w:rsidRPr="00A30F9F">
              <w:rPr>
                <w:b/>
                <w:bCs/>
                <w:sz w:val="18"/>
                <w:szCs w:val="18"/>
                <w:lang w:val="en-US"/>
              </w:rPr>
              <w:t> </w:t>
            </w:r>
          </w:p>
        </w:tc>
      </w:tr>
      <w:tr w:rsidR="00D8529B" w:rsidRPr="00A30F9F" w:rsidTr="00E7043E">
        <w:trPr>
          <w:trHeight w:val="345"/>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253103K180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kəməri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32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2521225000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roliki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32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2528725000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Mühərrikin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32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2528125000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Qabaq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546113K030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553113K030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Alışma şamı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1882311101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Starter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3610025020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Dinamo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3730025301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Sükanın nakoneçniki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568203F101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Sükanın tyaqası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577243K000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583023KA60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Qabaq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581013KA61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Suport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583103KA10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Yanacaq datçiki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944603K000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Yanacaq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311113R000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Amortizatorun yastıqı   (ön)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546303L000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Amortizatorun yastıqı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553303K010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rezini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548133K100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rezini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555133K100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21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linq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548303K200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linq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555303K010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Mühərrikin araqatı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2231125211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Stupitsa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5172038110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Stupitsa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527303K100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Əl əyləcinin qəlbi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583053KA00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Babin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273013C100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Termostst</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2550038001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Su nasosu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2510025002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dayaq diski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5841139600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517123K000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D8529B"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HYUNDAİ SONATA, buraxılış ili 2001,BAN № KMHEM41B62A543864</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lang w:val="en-US"/>
              </w:rPr>
            </w:pPr>
            <w:r w:rsidRPr="00A30F9F">
              <w:rPr>
                <w:b/>
                <w:bCs/>
                <w:sz w:val="18"/>
                <w:szCs w:val="18"/>
                <w:lang w:val="en-US"/>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lang w:val="en-US"/>
              </w:rPr>
            </w:pPr>
            <w:r w:rsidRPr="00A30F9F">
              <w:rPr>
                <w:b/>
                <w:bCs/>
                <w:sz w:val="18"/>
                <w:szCs w:val="18"/>
                <w:lang w:val="en-US"/>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2531038050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Mühərrikin kəməri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2431238010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Mühərrikin roliki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2481038001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Mühərrikin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2441038001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Qabaq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5461138701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Arxa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5531138601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Alışma şamı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1881111061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41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Starter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3610038050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Sükanın nakoneçniki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5682038000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Sükanın tyaqası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5772438010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Arxa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5830538A00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Qabaq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5810138A60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Yanacaq nasosu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9446038200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Babin</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2730138020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51712383A0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SONATA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HYUNDAİ ELANTRA  buraxılış ili 2006, BAN № KMHDU41DP7U124456, BAN № KMHDU41DP7U124450</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HYUNDAİ ELANTRA, buraxılış ili 2009, BAN № KMHDU41DBAU958284</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253102H050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kəməri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2431223202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roliki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2481023050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Mühərrikin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2441023050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Qabaq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546512H000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553112H000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Alışma şamı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1882311101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Starter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3610023070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Dinamo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3730023650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60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Sükanın nakoneçniki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568202H000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Sükanın tyaqası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565402H000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583022HA00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Qabaq əyləc qəlbi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581012HA10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Suport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581012HA10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Suport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583102HA00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Yanacaq datçiki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944602H000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Amortizatorun yastıqı   (ön)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546102H000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Amortizatorun yastıqı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553302H000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rezini  (ön)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548132H000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Stabilizatorun rezini  (arxa)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555132G100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Mühərrikin üst qapağın araqatı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2231123700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Əl əyləcinin qəlbi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583052HA10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Babin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583052HA10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 xml:space="preserve">Arxa dayaq diski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584112H300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Yanacaq nasosu</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311111G500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Termostst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2510023022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rPr>
                <w:sz w:val="18"/>
                <w:szCs w:val="18"/>
              </w:rPr>
            </w:pPr>
            <w:r w:rsidRPr="00A30F9F">
              <w:rPr>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517122H000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ELANTRA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KİA OPTİMA, buraxılış ili 2018, BAN № KNAGW414BK5293849</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80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Mühərrikin kəməri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2432125000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Mühərrikin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252802G115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Qabaq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54650D4000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Arxa amortizator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55311D4400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Alışma şamı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1884111051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Sükanın nakoneçniki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56820C1710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Sükanın tyaqası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57724D4000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əyləc qəlbi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58101D4A20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Arxa əyləc qəlbi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58302d7a50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Yanacaq datçiki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94460C1000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Amortizatorun yastıqı   (ön)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54610D4000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Amortizatorun yastıqı   (arxa)</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55330A8800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Stabilizatorun rezini  (ön)</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54813C1000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Stabilizatorun rezini  (arxa)</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555133N200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Termostst</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255002G500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Su nasosu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251002G400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Babin</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273003F100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 xml:space="preserve">Arxa dayaq diski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color w:val="000000"/>
                <w:sz w:val="18"/>
                <w:szCs w:val="18"/>
              </w:rPr>
            </w:pPr>
            <w:r w:rsidRPr="00A30F9F">
              <w:rPr>
                <w:color w:val="000000"/>
                <w:sz w:val="18"/>
                <w:szCs w:val="18"/>
              </w:rPr>
              <w:t>584113V500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Yanacaq nasosu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311111R500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58101D4A20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101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KİA OPTİMA</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Minik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7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30"/>
                <w:szCs w:val="30"/>
              </w:rPr>
            </w:pPr>
            <w:r w:rsidRPr="00A30F9F">
              <w:rPr>
                <w:sz w:val="30"/>
                <w:szCs w:val="30"/>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30"/>
                <w:szCs w:val="30"/>
              </w:rPr>
            </w:pPr>
            <w:r w:rsidRPr="00A30F9F">
              <w:rPr>
                <w:sz w:val="30"/>
                <w:szCs w:val="30"/>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30"/>
                <w:szCs w:val="30"/>
              </w:rPr>
            </w:pPr>
            <w:r w:rsidRPr="00A30F9F">
              <w:rPr>
                <w:sz w:val="30"/>
                <w:szCs w:val="30"/>
              </w:rPr>
              <w:t> </w:t>
            </w:r>
          </w:p>
        </w:tc>
        <w:tc>
          <w:tcPr>
            <w:tcW w:w="555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8529B" w:rsidRPr="00A30F9F" w:rsidRDefault="00D8529B" w:rsidP="00D8529B">
            <w:pPr>
              <w:jc w:val="center"/>
              <w:rPr>
                <w:rFonts w:ascii="Calibri" w:hAnsi="Calibri" w:cs="Calibri"/>
                <w:b/>
                <w:bCs/>
                <w:color w:val="000000"/>
                <w:sz w:val="30"/>
                <w:szCs w:val="30"/>
              </w:rPr>
            </w:pPr>
            <w:r w:rsidRPr="00A30F9F">
              <w:rPr>
                <w:rFonts w:ascii="Calibri" w:hAnsi="Calibri" w:cs="Calibri"/>
                <w:b/>
                <w:bCs/>
                <w:color w:val="000000"/>
                <w:sz w:val="30"/>
                <w:szCs w:val="30"/>
              </w:rPr>
              <w:t>LOT-4</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30"/>
                <w:szCs w:val="30"/>
              </w:rPr>
            </w:pPr>
            <w:r w:rsidRPr="00A30F9F">
              <w:rPr>
                <w:sz w:val="30"/>
                <w:szCs w:val="3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30"/>
                <w:szCs w:val="30"/>
              </w:rPr>
            </w:pPr>
            <w:r w:rsidRPr="00A30F9F">
              <w:rPr>
                <w:sz w:val="30"/>
                <w:szCs w:val="3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hideMark/>
          </w:tcPr>
          <w:p w:rsidR="00D8529B" w:rsidRPr="00A30F9F" w:rsidRDefault="00D8529B" w:rsidP="00D8529B">
            <w:pPr>
              <w:jc w:val="center"/>
              <w:rPr>
                <w:color w:val="000000"/>
                <w:sz w:val="30"/>
                <w:szCs w:val="30"/>
              </w:rPr>
            </w:pPr>
            <w:r w:rsidRPr="00A30F9F">
              <w:rPr>
                <w:color w:val="000000"/>
                <w:sz w:val="30"/>
                <w:szCs w:val="30"/>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b/>
                <w:bCs/>
                <w:sz w:val="18"/>
                <w:szCs w:val="18"/>
              </w:rPr>
            </w:pPr>
            <w:r w:rsidRPr="00A30F9F">
              <w:rPr>
                <w:b/>
                <w:bCs/>
                <w:sz w:val="18"/>
                <w:szCs w:val="18"/>
              </w:rPr>
              <w:t>S/S</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MARKA</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TIP</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Malların təsviri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xml:space="preserve">Miqdar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Ölçü vahidi</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xml:space="preserve"> Ehtiyat  hissələrinin kodu</w:t>
            </w:r>
          </w:p>
        </w:tc>
      </w:tr>
      <w:tr w:rsidR="00D8529B" w:rsidRPr="00A30F9F" w:rsidTr="00E7043E">
        <w:trPr>
          <w:trHeight w:val="375"/>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b/>
                <w:bCs/>
                <w:sz w:val="18"/>
                <w:szCs w:val="18"/>
              </w:rPr>
            </w:pPr>
            <w:r w:rsidRPr="00A30F9F">
              <w:rPr>
                <w:b/>
                <w:bCs/>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29B" w:rsidRPr="00A30F9F" w:rsidRDefault="00D8529B" w:rsidP="00D8529B">
            <w:pPr>
              <w:jc w:val="center"/>
              <w:rPr>
                <w:b/>
                <w:bCs/>
                <w:sz w:val="18"/>
                <w:szCs w:val="18"/>
              </w:rPr>
            </w:pPr>
            <w:r w:rsidRPr="00A30F9F">
              <w:rPr>
                <w:b/>
                <w:bCs/>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8529B" w:rsidRPr="00A30F9F" w:rsidRDefault="00D8529B" w:rsidP="00D8529B">
            <w:pPr>
              <w:jc w:val="center"/>
              <w:rPr>
                <w:b/>
                <w:bCs/>
              </w:rPr>
            </w:pPr>
            <w:r w:rsidRPr="00A30F9F">
              <w:rPr>
                <w:b/>
                <w:bCs/>
              </w:rPr>
              <w:t>10077395</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sz w:val="18"/>
                <w:szCs w:val="18"/>
              </w:rPr>
            </w:pPr>
            <w:r w:rsidRPr="00A30F9F">
              <w:rPr>
                <w:b/>
                <w:bCs/>
                <w:sz w:val="18"/>
                <w:szCs w:val="18"/>
              </w:rPr>
              <w:t> </w:t>
            </w:r>
          </w:p>
        </w:tc>
      </w:tr>
      <w:tr w:rsidR="00D8529B" w:rsidRPr="00A30F9F" w:rsidTr="00E7043E">
        <w:trPr>
          <w:trHeight w:val="72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xml:space="preserve">HYUNDAİ H 100, buraxılış ili 2014, BAN №KMFZCX7KAFU164329, MÜH № D4CBE647818; </w:t>
            </w:r>
            <w:r w:rsidRPr="00A30F9F">
              <w:rPr>
                <w:b/>
                <w:bCs/>
                <w:color w:val="000000"/>
                <w:sz w:val="18"/>
                <w:szCs w:val="18"/>
              </w:rPr>
              <w:br/>
              <w:t>BAN № KMFZCX7KAFU163934, MÜH № D4CBE647817</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18"/>
                <w:szCs w:val="18"/>
              </w:rPr>
            </w:pPr>
            <w:r w:rsidRPr="00A30F9F">
              <w:rPr>
                <w:b/>
                <w:bCs/>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581014FA00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583054FA01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252124A850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252814A010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252864A010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252124A850</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4110047010/4130047000/4141249650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255104A750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Alışma şamı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367104A710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491004F750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5431144000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5431144000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527004F450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517504F000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338004A710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416004F000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253104F400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251004A800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Arxa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551184A501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551184A501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sz w:val="18"/>
                <w:szCs w:val="18"/>
              </w:rPr>
            </w:pPr>
            <w:r w:rsidRPr="00A30F9F">
              <w:rPr>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361004A150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100</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xml:space="preserve">HYUNDAİ H D65, buraxılış ili 2015, ŞASSİ № KMFGA17HPF0285345, MÜH № D4GAFJL5179;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18"/>
                <w:szCs w:val="18"/>
              </w:rPr>
            </w:pPr>
            <w:r w:rsidRPr="00A30F9F">
              <w:rPr>
                <w:b/>
                <w:bCs/>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527525K011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Baraban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527615A102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2521048011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2521148160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2525752000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2521648000</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412005H000/411005K100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33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568105H501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568265H040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2551052010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4915045220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3380052000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416505K000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39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253015L201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2511048011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3610048100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 D65</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Hyundai HD 72 buraxılış ili 2012, BAN: KMCGK17CPDC207959  MÜH: D4DBC516732</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18"/>
                <w:szCs w:val="18"/>
              </w:rPr>
            </w:pPr>
            <w:r w:rsidRPr="00A30F9F">
              <w:rPr>
                <w:b/>
                <w:bCs/>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5830545A62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5830545A62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557755H900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557755H920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527525K301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49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Baraban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527615K501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2523145002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2521445000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52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2523145002</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411005K120/412005H200/QD41420T00140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568715H200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568905H000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2551045501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4915045220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5431144000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59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5431144000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ftulkası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5531145001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amortizator ftulkası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5531145001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2231145000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527035K300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5170145210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3380045200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416005H000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işçi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416505H100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555555"/>
                <w:sz w:val="18"/>
                <w:szCs w:val="18"/>
              </w:rPr>
            </w:pPr>
            <w:r w:rsidRPr="00A30F9F">
              <w:rPr>
                <w:color w:val="555555"/>
                <w:sz w:val="18"/>
                <w:szCs w:val="18"/>
              </w:rPr>
              <w:t>253015K410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69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2510045200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Arxa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5522445001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71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Qabaq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5522445001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sz w:val="18"/>
                <w:szCs w:val="18"/>
              </w:rPr>
            </w:pPr>
            <w:r w:rsidRPr="00A30F9F">
              <w:rPr>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3610041100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HD 72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Yük</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12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18"/>
                <w:szCs w:val="18"/>
              </w:rPr>
            </w:pPr>
            <w:r w:rsidRPr="00A30F9F">
              <w:rPr>
                <w:b/>
                <w:bCs/>
                <w:color w:val="000000"/>
                <w:sz w:val="18"/>
                <w:szCs w:val="18"/>
              </w:rPr>
              <w:t xml:space="preserve">HYUNDAİ H-1, buraxılış ili 2008,                                                                                                                                                                                                                                            BAN №  KMJWAH7HP8UO95018 MÜH D4BH8045478; </w:t>
            </w:r>
            <w:r w:rsidRPr="00A30F9F">
              <w:rPr>
                <w:b/>
                <w:bCs/>
                <w:color w:val="000000"/>
                <w:sz w:val="18"/>
                <w:szCs w:val="18"/>
              </w:rPr>
              <w:br/>
              <w:t xml:space="preserve">BAN № KMJWAH7HP8U066589 MÜH D4BH8005432; </w:t>
            </w:r>
            <w:r w:rsidRPr="00A30F9F">
              <w:rPr>
                <w:b/>
                <w:bCs/>
                <w:color w:val="000000"/>
                <w:sz w:val="18"/>
                <w:szCs w:val="18"/>
              </w:rPr>
              <w:br/>
              <w:t>BAN № KMJWAH7HP8U093261 MÜH D4BH8042040 buraxılış ili 2007,                                                                                                                                                                 BAN № KMJWWH7HP7U831657  MÜH D4BH7460434</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20"/>
                <w:szCs w:val="20"/>
              </w:rPr>
            </w:pPr>
            <w:r w:rsidRPr="00A30F9F">
              <w:rPr>
                <w:b/>
                <w:bCs/>
                <w:color w:val="000000"/>
                <w:sz w:val="20"/>
                <w:szCs w:val="20"/>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581014HA50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583024HA50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548134H000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 qabaq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517504H050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79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517124H500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dayaq diski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584114H300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2431542200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2521542062</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4110048700/41300487004141249650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577244H000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568204H000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88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2551042100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89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Alışma şamı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3671042021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amortizator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546104H000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üst qapağın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2231142515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517504H050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3380042600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416004H100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işçi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417004H100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253104H200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2510042700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3610042355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99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1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HYUNDAİ H-1, buraxılış ili 2006, BAN № KMJWWH7HP6U764293  MÜH D4BH6330954</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20"/>
                <w:szCs w:val="20"/>
              </w:rPr>
            </w:pPr>
            <w:r w:rsidRPr="00A30F9F">
              <w:rPr>
                <w:b/>
                <w:bCs/>
                <w:color w:val="000000"/>
                <w:sz w:val="20"/>
                <w:szCs w:val="20"/>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581014AA26</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583054AA30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548134A650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5170144030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2431542200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107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2521542061</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109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411004B077/413004A0004141249600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577294A010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568204A600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2551042100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Alışma şamı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3671042060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2510042541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H-1</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ressorun ftuklası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551184A501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H-2</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H-3</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563"/>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xml:space="preserve">HYUNDAİ COUNTY, buraxılış ili 2002,                                                                                                                                                                                                                      BAN № KMJHD17EP2CD11081  MÜH D4BAE1127129; </w:t>
            </w:r>
            <w:r w:rsidRPr="00A94FE6">
              <w:rPr>
                <w:b/>
                <w:bCs/>
                <w:color w:val="000000"/>
                <w:sz w:val="16"/>
                <w:szCs w:val="16"/>
              </w:rPr>
              <w:br/>
              <w:t>BAN № KMJHD17EP2C009792   MÜH № D4AE1116589 buraxılış ili 2004,                                                                                                                                                      BAN № KMJHD17FP4C021828   MÜH № 4201826</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20"/>
                <w:szCs w:val="20"/>
              </w:rPr>
            </w:pPr>
            <w:r w:rsidRPr="00A30F9F">
              <w:rPr>
                <w:b/>
                <w:bCs/>
                <w:color w:val="000000"/>
                <w:sz w:val="20"/>
                <w:szCs w:val="20"/>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119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 dəsti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5477246001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557885A000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5270145000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2521141701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124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2521241310</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411005H100/412005H200/4142045001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568105A001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568705A001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2551041020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129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4915045000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Amortizator ftulkası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5531145001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üst qapağın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2231141001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5175246020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20</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3380041351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416005H000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253015H200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2510041750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3610041012</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139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6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jc w:val="center"/>
              <w:rPr>
                <w:sz w:val="18"/>
                <w:szCs w:val="18"/>
              </w:rPr>
            </w:pPr>
            <w:r w:rsidRPr="00A30F9F">
              <w:rPr>
                <w:sz w:val="18"/>
                <w:szCs w:val="18"/>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xml:space="preserve">HYUNDAİ COUNTY, buraxılış ili 2007,                                                                                                                                                                                                                                                         BAN №KMJHD17CP8C039555     MÜH D4DC7342909; </w:t>
            </w:r>
            <w:r w:rsidRPr="00A94FE6">
              <w:rPr>
                <w:b/>
                <w:bCs/>
                <w:color w:val="000000"/>
                <w:sz w:val="16"/>
                <w:szCs w:val="16"/>
              </w:rPr>
              <w:br/>
              <w:t>BAN №KMJHD17CPBC0339537  MÜH D4DC7342678</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b/>
                <w:bCs/>
                <w:color w:val="000000"/>
                <w:sz w:val="20"/>
                <w:szCs w:val="20"/>
              </w:rPr>
            </w:pPr>
            <w:r w:rsidRPr="00A30F9F">
              <w:rPr>
                <w:b/>
                <w:bCs/>
                <w:color w:val="000000"/>
                <w:sz w:val="20"/>
                <w:szCs w:val="20"/>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b/>
                <w:bCs/>
                <w:color w:val="000000"/>
                <w:sz w:val="20"/>
                <w:szCs w:val="20"/>
              </w:rPr>
            </w:pPr>
            <w:r w:rsidRPr="00A30F9F">
              <w:rPr>
                <w:b/>
                <w:bCs/>
                <w:color w:val="000000"/>
                <w:sz w:val="20"/>
                <w:szCs w:val="20"/>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5830545A63</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5830545A63</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142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548134A650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555134A100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5170144030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2431542200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2521542061</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149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411004B077/413004A0004141249600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577294A010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568204A600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2551042100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491404A500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üst qapağın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2231142515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517504A900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3380042610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416004A030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253104A110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159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2510042541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3610042350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161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94FE6" w:rsidTr="00E7043E">
        <w:trPr>
          <w:trHeight w:val="51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98379E" w:rsidRDefault="00D8529B" w:rsidP="00D8529B">
            <w:pPr>
              <w:rPr>
                <w:b/>
                <w:bCs/>
                <w:color w:val="000000"/>
                <w:sz w:val="16"/>
                <w:szCs w:val="16"/>
                <w:lang w:val="en-US"/>
              </w:rPr>
            </w:pPr>
            <w:r w:rsidRPr="0098379E">
              <w:rPr>
                <w:b/>
                <w:bCs/>
                <w:color w:val="000000"/>
                <w:sz w:val="16"/>
                <w:szCs w:val="16"/>
                <w:lang w:val="en-US"/>
              </w:rPr>
              <w:t xml:space="preserve">HYUNDAİ COUNTY, buraxılış ili 2012, BAN № KMJHG17BPDC057990   </w:t>
            </w:r>
          </w:p>
          <w:p w:rsidR="00D8529B" w:rsidRPr="00A94FE6" w:rsidRDefault="00D8529B" w:rsidP="00D8529B">
            <w:pPr>
              <w:rPr>
                <w:b/>
                <w:bCs/>
                <w:color w:val="000000"/>
                <w:sz w:val="16"/>
                <w:szCs w:val="16"/>
              </w:rPr>
            </w:pPr>
            <w:r w:rsidRPr="00A94FE6">
              <w:rPr>
                <w:b/>
                <w:bCs/>
                <w:color w:val="000000"/>
                <w:sz w:val="16"/>
                <w:szCs w:val="16"/>
              </w:rPr>
              <w:t>Müh  №  D4DBC523610</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jc w:val="center"/>
              <w:rPr>
                <w:b/>
                <w:bCs/>
                <w:color w:val="000000"/>
                <w:sz w:val="16"/>
                <w:szCs w:val="16"/>
              </w:rPr>
            </w:pPr>
            <w:r w:rsidRPr="00A94FE6">
              <w:rPr>
                <w:b/>
                <w:bCs/>
                <w:color w:val="000000"/>
                <w:sz w:val="16"/>
                <w:szCs w:val="16"/>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5830545A63</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5830545A63</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548134A650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stabilizatorun rezini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555134A100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Stupitsanın diyirçəkli yastığı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5170144030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2431542200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169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dartıcısı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roliki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2431742010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2521542061</w:t>
            </w:r>
          </w:p>
        </w:tc>
      </w:tr>
      <w:tr w:rsidR="00D8529B" w:rsidRPr="00A30F9F" w:rsidTr="00E7043E">
        <w:trPr>
          <w:trHeight w:val="48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411004B077/413004A0004141249600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tyaqası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577294A010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Sükanın mexanizminin nakoneçniki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8</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568204A600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2551042100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491404A500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Mühərrikin üst qapağın araqatı</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2231142515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178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Qabaq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517504A900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179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Farsunka</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3380042610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Muftanın əsas slindiri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416004A030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253104A110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2510042541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3610042350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COUNTY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94FE6" w:rsidTr="00E7043E">
        <w:trPr>
          <w:trHeight w:val="53"/>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29B" w:rsidRPr="00A94FE6" w:rsidRDefault="00D8529B" w:rsidP="00D8529B">
            <w:pPr>
              <w:jc w:val="center"/>
              <w:rPr>
                <w:sz w:val="16"/>
                <w:szCs w:val="16"/>
              </w:rPr>
            </w:pPr>
            <w:r w:rsidRPr="00A94FE6">
              <w:rPr>
                <w:sz w:val="16"/>
                <w:szCs w:val="16"/>
              </w:rPr>
              <w:t> </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HYUNDAİ  AERO CITY, buraxılış ili 2007, BAN № KMJTC18VPBC000063 MÜH № D6AV8152585</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rPr>
                <w:b/>
                <w:bCs/>
                <w:color w:val="000000"/>
                <w:sz w:val="16"/>
                <w:szCs w:val="16"/>
              </w:rPr>
            </w:pPr>
            <w:r w:rsidRPr="00A94FE6">
              <w:rPr>
                <w:b/>
                <w:bCs/>
                <w:color w:val="000000"/>
                <w:sz w:val="16"/>
                <w:szCs w:val="16"/>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94FE6" w:rsidRDefault="00D8529B" w:rsidP="00D8529B">
            <w:pPr>
              <w:jc w:val="center"/>
              <w:rPr>
                <w:b/>
                <w:bCs/>
                <w:color w:val="000000"/>
                <w:sz w:val="16"/>
                <w:szCs w:val="16"/>
              </w:rPr>
            </w:pPr>
            <w:r w:rsidRPr="00A94FE6">
              <w:rPr>
                <w:b/>
                <w:bCs/>
                <w:color w:val="000000"/>
                <w:sz w:val="16"/>
                <w:szCs w:val="16"/>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Qabaq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581408A505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Arxa əyləc qəlibləri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dəst</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5844083715</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Baraban</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5276183440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189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Mühərrik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190</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Dinamonun kəməri</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2521183203</w:t>
            </w:r>
          </w:p>
        </w:tc>
      </w:tr>
      <w:tr w:rsidR="00D8529B" w:rsidRPr="00A30F9F" w:rsidTr="00E7043E">
        <w:trPr>
          <w:trHeight w:val="53"/>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191</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İlişmə mufta dəsti  ( feredo,çaşka, sıxıcı yastıq)</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411008C700  4120088110 41420T05410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192</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Termostat</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2551042010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193</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Kardanın kristavini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491407F200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194</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Arxa stupitsa </w:t>
            </w:r>
          </w:p>
        </w:tc>
        <w:tc>
          <w:tcPr>
            <w:tcW w:w="8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5275287111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195</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Su radiatoru</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253008C101</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196</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 xml:space="preserve">Su nasosu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2510083120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lastRenderedPageBreak/>
              <w:t>197</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hideMark/>
          </w:tcPr>
          <w:p w:rsidR="00D8529B" w:rsidRPr="00A30F9F" w:rsidRDefault="00D8529B" w:rsidP="00D8529B">
            <w:pPr>
              <w:rPr>
                <w:color w:val="000000"/>
                <w:sz w:val="18"/>
                <w:szCs w:val="18"/>
              </w:rPr>
            </w:pPr>
            <w:r w:rsidRPr="00A30F9F">
              <w:rPr>
                <w:color w:val="000000"/>
                <w:sz w:val="18"/>
                <w:szCs w:val="18"/>
              </w:rPr>
              <w:t>Starter</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color w:val="000000"/>
                <w:sz w:val="18"/>
                <w:szCs w:val="18"/>
              </w:rPr>
            </w:pPr>
            <w:r w:rsidRPr="00A30F9F">
              <w:rPr>
                <w:color w:val="000000"/>
                <w:sz w:val="18"/>
                <w:szCs w:val="18"/>
              </w:rPr>
              <w:t>3610083010</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198</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sağ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sz w:val="18"/>
                <w:szCs w:val="18"/>
              </w:rPr>
            </w:pPr>
            <w:r w:rsidRPr="00A30F9F">
              <w:rPr>
                <w:sz w:val="18"/>
                <w:szCs w:val="18"/>
              </w:rPr>
              <w:t>199</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HYUNDAİ  AERO CITY</w:t>
            </w:r>
          </w:p>
        </w:tc>
        <w:tc>
          <w:tcPr>
            <w:tcW w:w="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jc w:val="center"/>
              <w:rPr>
                <w:sz w:val="18"/>
                <w:szCs w:val="18"/>
              </w:rPr>
            </w:pPr>
            <w:r w:rsidRPr="00A30F9F">
              <w:rPr>
                <w:sz w:val="18"/>
                <w:szCs w:val="18"/>
              </w:rPr>
              <w:t>Avtobus</w:t>
            </w:r>
          </w:p>
        </w:tc>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529B" w:rsidRPr="00A30F9F" w:rsidRDefault="00D8529B" w:rsidP="00D8529B">
            <w:pPr>
              <w:rPr>
                <w:color w:val="000000"/>
                <w:sz w:val="18"/>
                <w:szCs w:val="18"/>
              </w:rPr>
            </w:pPr>
            <w:r w:rsidRPr="00A30F9F">
              <w:rPr>
                <w:color w:val="000000"/>
                <w:sz w:val="18"/>
                <w:szCs w:val="18"/>
              </w:rPr>
              <w:t>Şüşəsilən sol (başlığı)</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1</w:t>
            </w:r>
          </w:p>
        </w:tc>
        <w:tc>
          <w:tcPr>
            <w:tcW w:w="8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ədəd</w:t>
            </w:r>
          </w:p>
        </w:tc>
        <w:tc>
          <w:tcPr>
            <w:tcW w:w="8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29B" w:rsidRPr="00A30F9F" w:rsidRDefault="00D8529B" w:rsidP="00D8529B">
            <w:pPr>
              <w:jc w:val="center"/>
              <w:rPr>
                <w:color w:val="000000"/>
                <w:sz w:val="18"/>
                <w:szCs w:val="18"/>
              </w:rPr>
            </w:pPr>
            <w:r w:rsidRPr="00A30F9F">
              <w:rPr>
                <w:color w:val="000000"/>
                <w:sz w:val="18"/>
                <w:szCs w:val="18"/>
              </w:rPr>
              <w:t> </w:t>
            </w:r>
          </w:p>
        </w:tc>
      </w:tr>
      <w:tr w:rsidR="00D8529B" w:rsidRPr="00A30F9F" w:rsidTr="00E7043E">
        <w:trPr>
          <w:trHeight w:val="300"/>
        </w:trPr>
        <w:tc>
          <w:tcPr>
            <w:tcW w:w="551" w:type="dxa"/>
            <w:tcBorders>
              <w:top w:val="single" w:sz="4" w:space="0" w:color="auto"/>
              <w:bottom w:val="single" w:sz="4" w:space="0" w:color="auto"/>
              <w:right w:val="single" w:sz="4" w:space="0" w:color="auto"/>
            </w:tcBorders>
            <w:shd w:val="clear" w:color="000000" w:fill="FFFFFF"/>
            <w:noWrap/>
            <w:vAlign w:val="bottom"/>
            <w:hideMark/>
          </w:tcPr>
          <w:p w:rsidR="00D8529B" w:rsidRPr="00A30F9F" w:rsidRDefault="00D8529B" w:rsidP="00D8529B">
            <w:pPr>
              <w:rPr>
                <w:rFonts w:ascii="Calibri" w:hAnsi="Calibri" w:cs="Calibri"/>
                <w:color w:val="000000"/>
              </w:rPr>
            </w:pPr>
            <w:r w:rsidRPr="00A30F9F">
              <w:rPr>
                <w:rFonts w:ascii="Calibri" w:hAnsi="Calibri" w:cs="Calibri"/>
                <w:color w:val="00000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rFonts w:ascii="Calibri" w:hAnsi="Calibri" w:cs="Calibri"/>
                <w:color w:val="000000"/>
              </w:rPr>
            </w:pP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5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29B" w:rsidRPr="00A30F9F" w:rsidRDefault="00D8529B" w:rsidP="00D8529B">
            <w:pPr>
              <w:rPr>
                <w:sz w:val="20"/>
                <w:szCs w:val="20"/>
              </w:rPr>
            </w:pPr>
          </w:p>
        </w:tc>
      </w:tr>
    </w:tbl>
    <w:p w:rsidR="00D8529B" w:rsidRDefault="00D8529B" w:rsidP="00993E0B">
      <w:pPr>
        <w:rPr>
          <w:rFonts w:ascii="Arial" w:hAnsi="Arial" w:cs="Arial"/>
          <w:b/>
          <w:sz w:val="12"/>
          <w:szCs w:val="24"/>
          <w:lang w:val="az-Latn-AZ" w:eastAsia="ru-RU"/>
        </w:rPr>
      </w:pPr>
    </w:p>
    <w:p w:rsidR="00D8529B" w:rsidRPr="00E7043E" w:rsidRDefault="00D8529B" w:rsidP="00D8529B">
      <w:pPr>
        <w:rPr>
          <w:rFonts w:ascii="Arial" w:hAnsi="Arial" w:cs="Arial"/>
          <w:b/>
          <w:sz w:val="20"/>
          <w:szCs w:val="20"/>
          <w:lang w:val="az-Latn-AZ"/>
        </w:rPr>
      </w:pPr>
      <w:bookmarkStart w:id="0" w:name="_GoBack"/>
      <w:bookmarkEnd w:id="0"/>
    </w:p>
    <w:p w:rsidR="00D8529B" w:rsidRPr="00E7043E" w:rsidRDefault="00D8529B" w:rsidP="00D8529B">
      <w:pPr>
        <w:rPr>
          <w:rFonts w:ascii="Arial" w:hAnsi="Arial" w:cs="Arial"/>
          <w:b/>
          <w:sz w:val="20"/>
          <w:szCs w:val="20"/>
          <w:highlight w:val="yellow"/>
          <w:lang w:val="az-Latn-AZ"/>
        </w:rPr>
      </w:pPr>
      <w:r w:rsidRPr="00E7043E">
        <w:rPr>
          <w:rFonts w:ascii="Arial" w:hAnsi="Arial" w:cs="Arial"/>
          <w:b/>
          <w:sz w:val="20"/>
          <w:szCs w:val="20"/>
          <w:highlight w:val="yellow"/>
          <w:lang w:val="az-Latn-AZ"/>
        </w:rPr>
        <w:t>Tələblər:</w:t>
      </w:r>
    </w:p>
    <w:p w:rsidR="00D8529B" w:rsidRPr="00E7043E" w:rsidRDefault="00D8529B" w:rsidP="00D8529B">
      <w:pPr>
        <w:pStyle w:val="a4"/>
        <w:numPr>
          <w:ilvl w:val="0"/>
          <w:numId w:val="17"/>
        </w:numPr>
        <w:jc w:val="both"/>
        <w:rPr>
          <w:rFonts w:ascii="Arial" w:hAnsi="Arial" w:cs="Arial"/>
          <w:b/>
          <w:sz w:val="20"/>
          <w:szCs w:val="20"/>
          <w:highlight w:val="yellow"/>
          <w:lang w:val="az-Latn-AZ"/>
        </w:rPr>
      </w:pPr>
      <w:r w:rsidRPr="00E7043E">
        <w:rPr>
          <w:rFonts w:ascii="Arial" w:hAnsi="Arial" w:cs="Arial"/>
          <w:b/>
          <w:sz w:val="20"/>
          <w:szCs w:val="20"/>
          <w:highlight w:val="yellow"/>
          <w:lang w:val="az-Latn-AZ"/>
        </w:rPr>
        <w:t xml:space="preserve">Ödəniş şərti yalnız fakt üzrə nəzərdə tutulub, digər şərtlər qəbul edilməyəcəkdir. </w:t>
      </w:r>
    </w:p>
    <w:p w:rsidR="00D8529B" w:rsidRPr="00E7043E" w:rsidRDefault="00D8529B" w:rsidP="00D8529B">
      <w:pPr>
        <w:pStyle w:val="a4"/>
        <w:numPr>
          <w:ilvl w:val="0"/>
          <w:numId w:val="17"/>
        </w:numPr>
        <w:jc w:val="both"/>
        <w:rPr>
          <w:rFonts w:ascii="Arial" w:hAnsi="Arial" w:cs="Arial"/>
          <w:b/>
          <w:sz w:val="20"/>
          <w:szCs w:val="20"/>
          <w:highlight w:val="yellow"/>
          <w:lang w:val="az-Latn-AZ"/>
        </w:rPr>
      </w:pPr>
      <w:r w:rsidRPr="00E7043E">
        <w:rPr>
          <w:rFonts w:ascii="Arial" w:hAnsi="Arial" w:cs="Arial"/>
          <w:b/>
          <w:sz w:val="20"/>
          <w:szCs w:val="20"/>
          <w:highlight w:val="yellow"/>
          <w:lang w:val="az-Latn-AZ"/>
        </w:rPr>
        <w:t>İddiaçı müəssisənin anbarının olması mütləqdir (yoxlama aparılacaq).</w:t>
      </w:r>
    </w:p>
    <w:p w:rsidR="00D8529B" w:rsidRPr="00E7043E" w:rsidRDefault="00D8529B" w:rsidP="00D8529B">
      <w:pPr>
        <w:pStyle w:val="a4"/>
        <w:numPr>
          <w:ilvl w:val="0"/>
          <w:numId w:val="17"/>
        </w:numPr>
        <w:jc w:val="both"/>
        <w:rPr>
          <w:rFonts w:ascii="Arial" w:hAnsi="Arial" w:cs="Arial"/>
          <w:b/>
          <w:sz w:val="20"/>
          <w:szCs w:val="20"/>
          <w:highlight w:val="yellow"/>
          <w:lang w:val="az-Latn-AZ"/>
        </w:rPr>
      </w:pPr>
      <w:r w:rsidRPr="00E7043E">
        <w:rPr>
          <w:rFonts w:ascii="Arial" w:hAnsi="Arial" w:cs="Arial"/>
          <w:b/>
          <w:sz w:val="20"/>
          <w:szCs w:val="20"/>
          <w:highlight w:val="yellow"/>
          <w:lang w:val="az-Latn-AZ"/>
        </w:rPr>
        <w:t xml:space="preserve">Tələbat illikdir və ehtiyat hissələri 1 il ərzində </w:t>
      </w:r>
      <w:r w:rsidR="00E7043E" w:rsidRPr="00E7043E">
        <w:rPr>
          <w:rFonts w:ascii="Arial" w:hAnsi="Arial" w:cs="Arial"/>
          <w:b/>
          <w:sz w:val="20"/>
          <w:szCs w:val="20"/>
          <w:highlight w:val="yellow"/>
          <w:lang w:val="az-Latn-AZ"/>
        </w:rPr>
        <w:t xml:space="preserve">tələbat yarandıqca </w:t>
      </w:r>
      <w:r w:rsidRPr="00E7043E">
        <w:rPr>
          <w:rFonts w:ascii="Arial" w:hAnsi="Arial" w:cs="Arial"/>
          <w:b/>
          <w:sz w:val="20"/>
          <w:szCs w:val="20"/>
          <w:highlight w:val="yellow"/>
          <w:lang w:val="az-Latn-AZ"/>
        </w:rPr>
        <w:t>hissə-hissə tədarük edilməlidir.</w:t>
      </w:r>
    </w:p>
    <w:p w:rsidR="00D8529B" w:rsidRPr="00E7043E" w:rsidRDefault="00D8529B" w:rsidP="00D8529B">
      <w:pPr>
        <w:pStyle w:val="a4"/>
        <w:numPr>
          <w:ilvl w:val="0"/>
          <w:numId w:val="17"/>
        </w:numPr>
        <w:jc w:val="both"/>
        <w:rPr>
          <w:rFonts w:ascii="Arial" w:hAnsi="Arial" w:cs="Arial"/>
          <w:b/>
          <w:sz w:val="20"/>
          <w:szCs w:val="20"/>
          <w:highlight w:val="yellow"/>
          <w:lang w:val="az-Latn-AZ"/>
        </w:rPr>
      </w:pPr>
      <w:r w:rsidRPr="00E7043E">
        <w:rPr>
          <w:rFonts w:ascii="Arial" w:hAnsi="Arial" w:cs="Arial"/>
          <w:b/>
          <w:sz w:val="20"/>
          <w:szCs w:val="20"/>
          <w:highlight w:val="yellow"/>
          <w:lang w:val="az-Latn-AZ"/>
        </w:rPr>
        <w:t xml:space="preserve">İddiaçılar ehtiyat hissələrinin tədarükü üzrə ixtisaslaşmış təşkilat olmalıdır. </w:t>
      </w:r>
    </w:p>
    <w:p w:rsidR="00993E0B" w:rsidRPr="00C243D3" w:rsidRDefault="00923D30" w:rsidP="00E7043E">
      <w:pPr>
        <w:spacing w:after="0" w:line="240" w:lineRule="auto"/>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612EEE" w:rsidP="00E7043E">
      <w:pPr>
        <w:spacing w:after="0" w:line="240" w:lineRule="auto"/>
        <w:jc w:val="center"/>
        <w:rPr>
          <w:rFonts w:ascii="Arial" w:hAnsi="Arial" w:cs="Arial"/>
          <w:b/>
          <w:color w:val="000000"/>
          <w:lang w:val="az-Latn-AZ"/>
        </w:rPr>
      </w:pPr>
      <w:r>
        <w:rPr>
          <w:rFonts w:ascii="Arial" w:hAnsi="Arial" w:cs="Arial"/>
          <w:b/>
          <w:color w:val="000000"/>
          <w:lang w:val="az-Latn-AZ"/>
        </w:rPr>
        <w:t>Tel: +99450 5775000</w:t>
      </w:r>
    </w:p>
    <w:p w:rsidR="0039496F" w:rsidRDefault="00977DA0" w:rsidP="00E7043E">
      <w:pPr>
        <w:spacing w:after="0" w:line="240" w:lineRule="auto"/>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6" w:history="1">
        <w:r w:rsidR="00595CC1" w:rsidRPr="00AC47F8">
          <w:rPr>
            <w:rStyle w:val="a3"/>
            <w:rFonts w:ascii="Arial" w:hAnsi="Arial" w:cs="Arial"/>
            <w:b/>
            <w:shd w:val="clear" w:color="auto" w:fill="FAFAFA"/>
            <w:lang w:val="az-Latn-AZ"/>
          </w:rPr>
          <w:t>Rasim.huseynov@asco.az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Pr="00BF6B7C" w:rsidRDefault="00993E0B" w:rsidP="00612EEE">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rsidSect="00D8529B">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14"/>
  </w:num>
  <w:num w:numId="5">
    <w:abstractNumId w:val="1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9"/>
  </w:num>
  <w:num w:numId="15">
    <w:abstractNumId w:val="7"/>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3C0F80"/>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1486"/>
    <w:rsid w:val="00595CC1"/>
    <w:rsid w:val="005A2F17"/>
    <w:rsid w:val="005B07AF"/>
    <w:rsid w:val="005E2890"/>
    <w:rsid w:val="0060168D"/>
    <w:rsid w:val="00612EEE"/>
    <w:rsid w:val="00623558"/>
    <w:rsid w:val="00636B99"/>
    <w:rsid w:val="00644B32"/>
    <w:rsid w:val="0066206B"/>
    <w:rsid w:val="0066264D"/>
    <w:rsid w:val="006955C5"/>
    <w:rsid w:val="00695F55"/>
    <w:rsid w:val="0069786E"/>
    <w:rsid w:val="006A3DC0"/>
    <w:rsid w:val="006C2820"/>
    <w:rsid w:val="006E4373"/>
    <w:rsid w:val="006E5F12"/>
    <w:rsid w:val="00700872"/>
    <w:rsid w:val="00712393"/>
    <w:rsid w:val="007555CA"/>
    <w:rsid w:val="00767486"/>
    <w:rsid w:val="0078668D"/>
    <w:rsid w:val="007A7356"/>
    <w:rsid w:val="007B0A63"/>
    <w:rsid w:val="007D0D58"/>
    <w:rsid w:val="008008A5"/>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8529B"/>
    <w:rsid w:val="00D9464D"/>
    <w:rsid w:val="00DB6356"/>
    <w:rsid w:val="00DF1717"/>
    <w:rsid w:val="00DF1733"/>
    <w:rsid w:val="00E05011"/>
    <w:rsid w:val="00E16B3A"/>
    <w:rsid w:val="00E2513D"/>
    <w:rsid w:val="00E3338C"/>
    <w:rsid w:val="00E36871"/>
    <w:rsid w:val="00E43C56"/>
    <w:rsid w:val="00E56453"/>
    <w:rsid w:val="00E56932"/>
    <w:rsid w:val="00E7043E"/>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7AE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character" w:styleId="aa">
    <w:name w:val="Strong"/>
    <w:basedOn w:val="a0"/>
    <w:uiPriority w:val="22"/>
    <w:qFormat/>
    <w:rsid w:val="00612EEE"/>
    <w:rPr>
      <w:b/>
      <w:bCs/>
    </w:rPr>
  </w:style>
  <w:style w:type="paragraph" w:customStyle="1" w:styleId="xl166">
    <w:name w:val="xl166"/>
    <w:basedOn w:val="a"/>
    <w:rsid w:val="00612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a"/>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a"/>
    <w:rsid w:val="00612EEE"/>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a"/>
    <w:rsid w:val="00612EEE"/>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a"/>
    <w:rsid w:val="00612EEE"/>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a"/>
    <w:rsid w:val="00612E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a"/>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a"/>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18928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im.huseyn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30</Pages>
  <Words>6998</Words>
  <Characters>39893</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Raziya Huseynova</cp:lastModifiedBy>
  <cp:revision>45</cp:revision>
  <dcterms:created xsi:type="dcterms:W3CDTF">2022-01-05T14:01:00Z</dcterms:created>
  <dcterms:modified xsi:type="dcterms:W3CDTF">2023-12-04T05:19:00Z</dcterms:modified>
</cp:coreProperties>
</file>