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57" w:rsidRDefault="00A91957" w:rsidP="00A9195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7D1D3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64240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7D1D32" w:rsidP="00AE5082">
      <w:pPr>
        <w:spacing w:after="0" w:line="240" w:lineRule="auto"/>
        <w:jc w:val="center"/>
        <w:rPr>
          <w:rFonts w:ascii="Arial" w:eastAsia="Arial" w:hAnsi="Arial" w:cs="Arial"/>
          <w:b/>
          <w:sz w:val="24"/>
          <w:szCs w:val="24"/>
          <w:lang w:val="en-US" w:eastAsia="ru-RU"/>
        </w:rPr>
      </w:pPr>
      <w:r w:rsidRPr="00A91957">
        <w:rPr>
          <w:rFonts w:ascii="Arial" w:eastAsia="Arial" w:hAnsi="Arial" w:cs="Arial"/>
          <w:b/>
          <w:sz w:val="24"/>
          <w:szCs w:val="24"/>
          <w:lang w:val="en-US" w:eastAsia="ru-RU"/>
        </w:rPr>
        <w:t>AZERBAIJAN CASPIAN SHIPPING CLOSED JOINT STOCK COMPANY IS ANNOUNCING OPEN BIDDING FOR THE PROCUREMENT OF RADIO NAVIGATION EQUIPMENT FOR THE VESSELS OWNED BY AZERBAIJAN CASPIAN SHIPPING CJSC</w:t>
      </w:r>
    </w:p>
    <w:p w:rsidR="00A91957" w:rsidRPr="00A91957" w:rsidRDefault="00A91957" w:rsidP="00AE5082">
      <w:pPr>
        <w:spacing w:after="0" w:line="240" w:lineRule="auto"/>
        <w:jc w:val="center"/>
        <w:rPr>
          <w:rFonts w:ascii="Arial" w:hAnsi="Arial" w:cs="Arial"/>
          <w:b/>
          <w:sz w:val="24"/>
          <w:szCs w:val="24"/>
          <w:lang w:val="az-Latn-AZ" w:eastAsia="ru-RU"/>
        </w:rPr>
      </w:pPr>
    </w:p>
    <w:p w:rsidR="00AE5082" w:rsidRPr="00A91957" w:rsidRDefault="007D1D32" w:rsidP="00AE5082">
      <w:pPr>
        <w:spacing w:after="0" w:line="240" w:lineRule="auto"/>
        <w:jc w:val="center"/>
        <w:rPr>
          <w:rFonts w:ascii="Arial" w:hAnsi="Arial" w:cs="Arial"/>
          <w:b/>
          <w:sz w:val="24"/>
          <w:szCs w:val="24"/>
          <w:lang w:val="az-Latn-AZ" w:eastAsia="ru-RU"/>
        </w:rPr>
      </w:pPr>
      <w:r w:rsidRPr="00A91957">
        <w:rPr>
          <w:rFonts w:ascii="Arial" w:eastAsia="Arial" w:hAnsi="Arial" w:cs="Arial"/>
          <w:b/>
          <w:sz w:val="24"/>
          <w:szCs w:val="24"/>
          <w:lang w:val="en-US" w:eastAsia="ru-RU"/>
        </w:rPr>
        <w:t xml:space="preserve"> B I D D I N G No. AM137/2022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40DE0" w:rsidRPr="007E01A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D1D32"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7D1D3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7D1D3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7D1D3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7D1D3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7D1D3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D1D32"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A9195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91957">
              <w:rPr>
                <w:rFonts w:ascii="Arial" w:eastAsia="Arial" w:hAnsi="Arial" w:cs="Arial"/>
                <w:b/>
                <w:sz w:val="20"/>
                <w:szCs w:val="20"/>
                <w:lang w:val="en-US" w:eastAsia="ru-RU"/>
              </w:rPr>
              <w:t>09th of August,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D1D32"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D1D32"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40DE0" w:rsidRPr="007E01A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D1D3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7D1D3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7D1D3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AA4FF9"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D1D3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D1D3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C40DE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D1D32"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D1D32"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D1D32"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C40DE0" w:rsidRPr="007E01A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A91957" w:rsidRDefault="007D1D32"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A91957" w:rsidRDefault="007D1D32"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D1D32"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D1D3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7D1D32"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A91957" w:rsidRDefault="007D1D3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A91957" w:rsidRDefault="007D1D32"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D1D32"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7D1D32"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7D1D3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D1D32"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7D1D3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D1D32"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7D1D32"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A91957" w:rsidRDefault="007D1D3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A91957" w:rsidRDefault="007D1D32"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D1D3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40DE0" w:rsidRPr="007E01A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AA4FF9" w:rsidRDefault="007D1D3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AA4FF9" w:rsidRDefault="007D1D3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AA4FF9" w:rsidRDefault="007D1D3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AA4FF9" w:rsidRDefault="007D1D3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AA4FF9" w:rsidRDefault="007D1D3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AA4FF9" w:rsidRDefault="007D1D32" w:rsidP="00AA4FF9">
            <w:pPr>
              <w:pStyle w:val="a4"/>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 of the purchase price.</w:t>
            </w:r>
          </w:p>
        </w:tc>
      </w:tr>
      <w:tr w:rsidR="00C40DE0" w:rsidRPr="007E01A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D1D3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7D1D32"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91957">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A91957">
              <w:rPr>
                <w:rFonts w:ascii="Arial" w:eastAsia="Arial" w:hAnsi="Arial" w:cs="Arial"/>
                <w:b/>
                <w:sz w:val="20"/>
                <w:szCs w:val="20"/>
                <w:lang w:val="en-US" w:eastAsia="ru-RU"/>
              </w:rPr>
              <w:t>August 16,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D1D3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C40DE0" w:rsidRPr="007E01A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D1D3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7D1D3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M.Useynov str., Procurement Committee of ASCO. </w:t>
            </w:r>
          </w:p>
          <w:p w:rsidR="00443961" w:rsidRPr="00E30035" w:rsidRDefault="007D1D32"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7D1D3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7D1D3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7D1D32"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7D1D32"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7D1D32"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7D1D32"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C40DE0" w:rsidRPr="007E01A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D1D3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7D1D3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91957">
              <w:rPr>
                <w:rFonts w:ascii="Arial" w:eastAsia="Arial" w:hAnsi="Arial" w:cs="Arial"/>
                <w:b/>
                <w:sz w:val="20"/>
                <w:szCs w:val="20"/>
                <w:lang w:val="en-US" w:eastAsia="ru-RU"/>
              </w:rPr>
              <w:t xml:space="preserve">August 16, 2022 </w:t>
            </w:r>
            <w:r>
              <w:rPr>
                <w:rFonts w:ascii="Arial" w:eastAsia="Arial" w:hAnsi="Arial" w:cs="Arial"/>
                <w:sz w:val="20"/>
                <w:szCs w:val="20"/>
                <w:lang w:val="en-US" w:eastAsia="ru-RU"/>
              </w:rPr>
              <w:t xml:space="preserve">at </w:t>
            </w:r>
            <w:r w:rsidRPr="00A91957">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7D1D3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C40DE0" w:rsidRPr="007E01A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D1D3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D1D3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7D1D3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993E0B" w:rsidRDefault="007D1D3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D1D3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D1D3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D1D3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D1D3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D1D3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7D1D3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D1D32"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7D1D3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7D1D32"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7D1D32"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7D1D3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7D1D3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7D1D3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7D1D3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D1D32"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7D1D3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D1D3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D1D3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D1D3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D1D3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D1D32"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7D1D3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A4FF9" w:rsidRDefault="00AA4FF9" w:rsidP="00993E0B">
      <w:pPr>
        <w:rPr>
          <w:rFonts w:ascii="Arial" w:hAnsi="Arial" w:cs="Arial"/>
          <w:b/>
          <w:sz w:val="16"/>
          <w:szCs w:val="16"/>
          <w:lang w:val="az-Latn-AZ" w:eastAsia="ru-RU"/>
        </w:rPr>
      </w:pPr>
    </w:p>
    <w:p w:rsidR="00D278C5" w:rsidRDefault="007D1D32"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236"/>
        <w:gridCol w:w="916"/>
        <w:gridCol w:w="1305"/>
      </w:tblGrid>
      <w:tr w:rsidR="00C40DE0" w:rsidTr="007E01A1">
        <w:trPr>
          <w:trHeight w:val="20"/>
        </w:trPr>
        <w:tc>
          <w:tcPr>
            <w:tcW w:w="716" w:type="dxa"/>
            <w:shd w:val="clear" w:color="auto" w:fill="auto"/>
            <w:vAlign w:val="center"/>
          </w:tcPr>
          <w:p w:rsidR="00BA441E" w:rsidRPr="008329DF" w:rsidRDefault="007D1D32" w:rsidP="00BA441E">
            <w:pPr>
              <w:spacing w:after="0" w:line="240" w:lineRule="auto"/>
              <w:jc w:val="center"/>
              <w:rPr>
                <w:rFonts w:ascii="Times New Roman" w:eastAsia="Times New Roman" w:hAnsi="Times New Roman"/>
                <w:b/>
                <w:color w:val="000000"/>
                <w:sz w:val="20"/>
                <w:szCs w:val="20"/>
                <w:lang w:val="az-Latn-AZ"/>
              </w:rPr>
            </w:pPr>
            <w:r>
              <w:rPr>
                <w:rFonts w:ascii="Times New Roman" w:eastAsia="Times New Roman" w:hAnsi="Times New Roman"/>
                <w:color w:val="000000"/>
                <w:sz w:val="20"/>
                <w:szCs w:val="20"/>
                <w:lang w:val="az-Latn-AZ"/>
              </w:rPr>
              <w:t>№</w:t>
            </w:r>
          </w:p>
        </w:tc>
        <w:tc>
          <w:tcPr>
            <w:tcW w:w="7236" w:type="dxa"/>
            <w:shd w:val="clear" w:color="000000" w:fill="FFFFFF"/>
            <w:noWrap/>
            <w:vAlign w:val="center"/>
          </w:tcPr>
          <w:p w:rsidR="00BA441E" w:rsidRPr="008329DF" w:rsidRDefault="007D1D32" w:rsidP="00BA441E">
            <w:pPr>
              <w:spacing w:after="0" w:line="240" w:lineRule="auto"/>
              <w:jc w:val="center"/>
              <w:rPr>
                <w:rFonts w:ascii="Times New Roman" w:eastAsia="Times New Roman" w:hAnsi="Times New Roman"/>
                <w:b/>
                <w:color w:val="000000"/>
                <w:sz w:val="20"/>
                <w:szCs w:val="20"/>
                <w:lang w:val="az-Latn-AZ"/>
              </w:rPr>
            </w:pPr>
            <w:r>
              <w:rPr>
                <w:rFonts w:ascii="Times New Roman" w:eastAsia="Times New Roman" w:hAnsi="Times New Roman" w:cs="Times New Roman"/>
                <w:color w:val="000000"/>
                <w:sz w:val="20"/>
                <w:szCs w:val="20"/>
                <w:lang w:val="en-US"/>
              </w:rPr>
              <w:t>Nomination of goods</w:t>
            </w:r>
          </w:p>
        </w:tc>
        <w:tc>
          <w:tcPr>
            <w:tcW w:w="916" w:type="dxa"/>
            <w:vAlign w:val="center"/>
          </w:tcPr>
          <w:p w:rsidR="00BA441E" w:rsidRPr="008329DF" w:rsidRDefault="007D1D32" w:rsidP="00BA441E">
            <w:pPr>
              <w:spacing w:after="0" w:line="240" w:lineRule="auto"/>
              <w:jc w:val="center"/>
              <w:rPr>
                <w:rFonts w:ascii="Times New Roman" w:eastAsia="Times New Roman" w:hAnsi="Times New Roman"/>
                <w:b/>
                <w:color w:val="000000"/>
                <w:sz w:val="20"/>
                <w:szCs w:val="20"/>
                <w:lang w:val="az-Latn-AZ"/>
              </w:rPr>
            </w:pPr>
            <w:r>
              <w:rPr>
                <w:rFonts w:ascii="Times New Roman" w:eastAsia="Times New Roman" w:hAnsi="Times New Roman" w:cs="Times New Roman"/>
                <w:color w:val="000000"/>
                <w:sz w:val="20"/>
                <w:szCs w:val="20"/>
                <w:lang w:val="en-US"/>
              </w:rPr>
              <w:t>Quantity</w:t>
            </w:r>
          </w:p>
        </w:tc>
        <w:tc>
          <w:tcPr>
            <w:tcW w:w="1305" w:type="dxa"/>
            <w:shd w:val="clear" w:color="auto" w:fill="auto"/>
            <w:noWrap/>
            <w:vAlign w:val="center"/>
          </w:tcPr>
          <w:p w:rsidR="00BA441E" w:rsidRPr="008329DF" w:rsidRDefault="007D1D32" w:rsidP="00BA441E">
            <w:pPr>
              <w:spacing w:after="0" w:line="240" w:lineRule="auto"/>
              <w:jc w:val="center"/>
              <w:rPr>
                <w:rFonts w:ascii="Times New Roman" w:eastAsia="Times New Roman" w:hAnsi="Times New Roman"/>
                <w:b/>
                <w:color w:val="000000"/>
                <w:sz w:val="20"/>
                <w:szCs w:val="20"/>
                <w:lang w:val="az-Latn-AZ"/>
              </w:rPr>
            </w:pPr>
            <w:r>
              <w:rPr>
                <w:rFonts w:ascii="Times New Roman" w:eastAsia="Times New Roman" w:hAnsi="Times New Roman" w:cs="Times New Roman"/>
                <w:color w:val="000000"/>
                <w:sz w:val="20"/>
                <w:szCs w:val="20"/>
                <w:lang w:val="en-US"/>
              </w:rPr>
              <w:t>Measurement unit</w:t>
            </w:r>
          </w:p>
        </w:tc>
      </w:tr>
      <w:tr w:rsidR="00C40DE0" w:rsidTr="007E01A1">
        <w:trPr>
          <w:trHeight w:val="20"/>
        </w:trPr>
        <w:tc>
          <w:tcPr>
            <w:tcW w:w="716" w:type="dxa"/>
            <w:shd w:val="clear" w:color="auto" w:fill="auto"/>
            <w:vAlign w:val="center"/>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w:t>
            </w:r>
          </w:p>
        </w:tc>
        <w:tc>
          <w:tcPr>
            <w:tcW w:w="7236" w:type="dxa"/>
            <w:shd w:val="clear" w:color="000000" w:fill="FFFFFF"/>
            <w:noWrap/>
            <w:vAlign w:val="bottom"/>
          </w:tcPr>
          <w:p w:rsidR="00BA441E" w:rsidRPr="006C4276"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6110 GMDSS System /Inm-C/SSAS/LRIT</w:t>
            </w:r>
          </w:p>
          <w:p w:rsidR="00BA441E" w:rsidRPr="00A74A3C"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6110 GMDSS System Package consisting of:</w:t>
            </w:r>
          </w:p>
        </w:tc>
        <w:tc>
          <w:tcPr>
            <w:tcW w:w="916" w:type="dxa"/>
            <w:vAlign w:val="center"/>
          </w:tcPr>
          <w:p w:rsidR="00BA441E" w:rsidRPr="00385216"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w:t>
            </w:r>
          </w:p>
        </w:tc>
        <w:tc>
          <w:tcPr>
            <w:tcW w:w="1305" w:type="dxa"/>
            <w:shd w:val="clear" w:color="auto" w:fill="auto"/>
            <w:noWrap/>
            <w:vAlign w:val="center"/>
          </w:tcPr>
          <w:p w:rsidR="00BA441E" w:rsidRPr="00A97851" w:rsidRDefault="007D1D32" w:rsidP="00BA441E">
            <w:pPr>
              <w:spacing w:after="0" w:line="240" w:lineRule="auto"/>
              <w:jc w:val="center"/>
              <w:rPr>
                <w:rFonts w:ascii="Palatino Linotype" w:eastAsia="Times New Roman" w:hAnsi="Palatino Linotype" w:cs="Calibri"/>
                <w:b/>
                <w:sz w:val="18"/>
                <w:szCs w:val="18"/>
                <w:lang w:val="az-Latn-AZ"/>
              </w:rPr>
            </w:pPr>
            <w:r>
              <w:rPr>
                <w:rFonts w:ascii="Palatino Linotype" w:eastAsia="Palatino Linotype" w:hAnsi="Palatino Linotype" w:cs="Calibri"/>
                <w:sz w:val="18"/>
                <w:szCs w:val="18"/>
                <w:lang w:val="en-US"/>
              </w:rPr>
              <w:t>set</w:t>
            </w:r>
          </w:p>
        </w:tc>
      </w:tr>
      <w:tr w:rsidR="00C40DE0" w:rsidTr="007E01A1">
        <w:trPr>
          <w:trHeight w:val="20"/>
        </w:trPr>
        <w:tc>
          <w:tcPr>
            <w:tcW w:w="716" w:type="dxa"/>
            <w:shd w:val="clear" w:color="auto" w:fill="auto"/>
            <w:vAlign w:val="center"/>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w:t>
            </w:r>
          </w:p>
        </w:tc>
        <w:tc>
          <w:tcPr>
            <w:tcW w:w="7236" w:type="dxa"/>
            <w:shd w:val="clear" w:color="000000" w:fill="FFFFFF"/>
            <w:noWrap/>
            <w:vAlign w:val="bottom"/>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3027 GMDSS Terminal</w:t>
            </w:r>
          </w:p>
        </w:tc>
        <w:tc>
          <w:tcPr>
            <w:tcW w:w="916" w:type="dxa"/>
            <w:vAlign w:val="bottom"/>
          </w:tcPr>
          <w:p w:rsidR="00BA441E"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hideMark/>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1.2</w:t>
            </w:r>
          </w:p>
        </w:tc>
        <w:tc>
          <w:tcPr>
            <w:tcW w:w="7236" w:type="dxa"/>
            <w:shd w:val="clear" w:color="000000" w:fill="FFFFFF"/>
            <w:noWrap/>
            <w:vAlign w:val="bottom"/>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6018 Message Terminal</w:t>
            </w:r>
          </w:p>
        </w:tc>
        <w:tc>
          <w:tcPr>
            <w:tcW w:w="916" w:type="dxa"/>
            <w:vAlign w:val="bottom"/>
          </w:tcPr>
          <w:p w:rsidR="00BA441E" w:rsidRPr="00A74A3C"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A74A3C" w:rsidRDefault="00BA441E" w:rsidP="00BA441E">
            <w:pPr>
              <w:spacing w:after="0" w:line="240" w:lineRule="auto"/>
              <w:jc w:val="center"/>
              <w:rPr>
                <w:rFonts w:ascii="Times New Roman" w:eastAsia="Times New Roman" w:hAnsi="Times New Roman"/>
                <w:b/>
                <w:color w:val="000000"/>
                <w:sz w:val="20"/>
                <w:szCs w:val="20"/>
                <w:lang w:val="en-US"/>
              </w:rPr>
            </w:pPr>
          </w:p>
        </w:tc>
      </w:tr>
      <w:tr w:rsidR="00C40DE0" w:rsidTr="007E01A1">
        <w:trPr>
          <w:trHeight w:val="20"/>
        </w:trPr>
        <w:tc>
          <w:tcPr>
            <w:tcW w:w="716" w:type="dxa"/>
            <w:shd w:val="clear" w:color="auto" w:fill="FFFFFF" w:themeFill="background1"/>
            <w:vAlign w:val="center"/>
            <w:hideMark/>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1.3</w:t>
            </w:r>
          </w:p>
        </w:tc>
        <w:tc>
          <w:tcPr>
            <w:tcW w:w="7236" w:type="dxa"/>
            <w:shd w:val="clear" w:color="auto" w:fill="FFFFFF" w:themeFill="background1"/>
            <w:noWrap/>
            <w:vAlign w:val="bottom"/>
          </w:tcPr>
          <w:p w:rsidR="00BA441E" w:rsidRPr="00943631" w:rsidRDefault="007D1D32" w:rsidP="00BA441E">
            <w:pPr>
              <w:spacing w:after="0" w:line="240" w:lineRule="auto"/>
              <w:rPr>
                <w:rFonts w:ascii="Times New Roman" w:eastAsia="Times New Roman" w:hAnsi="Times New Roman"/>
                <w:b/>
                <w:sz w:val="20"/>
                <w:szCs w:val="20"/>
                <w:lang w:val="az-Latn-AZ"/>
              </w:rPr>
            </w:pPr>
            <w:r>
              <w:rPr>
                <w:rFonts w:ascii="Times New Roman" w:eastAsia="Times New Roman" w:hAnsi="Times New Roman" w:cs="Times New Roman"/>
                <w:sz w:val="20"/>
                <w:szCs w:val="20"/>
                <w:lang w:val="en-US"/>
              </w:rPr>
              <w:t>Sailor 6001 Keyboard</w:t>
            </w:r>
          </w:p>
        </w:tc>
        <w:tc>
          <w:tcPr>
            <w:tcW w:w="916" w:type="dxa"/>
            <w:shd w:val="clear" w:color="auto" w:fill="FFFFFF" w:themeFill="background1"/>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BA441E" w:rsidRPr="00156981"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RPr="007E01A1" w:rsidTr="007E01A1">
        <w:trPr>
          <w:trHeight w:val="20"/>
        </w:trPr>
        <w:tc>
          <w:tcPr>
            <w:tcW w:w="716" w:type="dxa"/>
            <w:shd w:val="clear" w:color="auto" w:fill="FFFFFF" w:themeFill="background1"/>
            <w:vAlign w:val="center"/>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1.4</w:t>
            </w:r>
          </w:p>
        </w:tc>
        <w:tc>
          <w:tcPr>
            <w:tcW w:w="7236" w:type="dxa"/>
            <w:shd w:val="clear" w:color="auto" w:fill="FFFFFF" w:themeFill="background1"/>
            <w:noWrap/>
            <w:vAlign w:val="bottom"/>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30M NMEA2K Mini Device Cable (Antenna)</w:t>
            </w:r>
          </w:p>
        </w:tc>
        <w:tc>
          <w:tcPr>
            <w:tcW w:w="916" w:type="dxa"/>
            <w:shd w:val="clear" w:color="auto" w:fill="FFFFFF" w:themeFill="background1"/>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FFFFFF" w:themeFill="background1"/>
            <w:vAlign w:val="center"/>
            <w:hideMark/>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1.5</w:t>
            </w:r>
          </w:p>
        </w:tc>
        <w:tc>
          <w:tcPr>
            <w:tcW w:w="7236" w:type="dxa"/>
            <w:shd w:val="clear" w:color="auto" w:fill="FFFFFF" w:themeFill="background1"/>
            <w:noWrap/>
            <w:vAlign w:val="bottom"/>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Mini/Micro NMEA2K Tee</w:t>
            </w:r>
          </w:p>
        </w:tc>
        <w:tc>
          <w:tcPr>
            <w:tcW w:w="916" w:type="dxa"/>
            <w:shd w:val="clear" w:color="auto" w:fill="FFFFFF" w:themeFill="background1"/>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BA441E" w:rsidRPr="00156981"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FFFFFF" w:themeFill="background1"/>
            <w:vAlign w:val="center"/>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1.6</w:t>
            </w:r>
          </w:p>
        </w:tc>
        <w:tc>
          <w:tcPr>
            <w:tcW w:w="7236" w:type="dxa"/>
            <w:shd w:val="clear" w:color="auto" w:fill="FFFFFF" w:themeFill="background1"/>
            <w:noWrap/>
            <w:vAlign w:val="bottom"/>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Micro NMEA2K Tee</w:t>
            </w:r>
          </w:p>
        </w:tc>
        <w:tc>
          <w:tcPr>
            <w:tcW w:w="916" w:type="dxa"/>
            <w:shd w:val="clear" w:color="auto" w:fill="FFFFFF" w:themeFill="background1"/>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BA441E" w:rsidRPr="00A97851" w:rsidRDefault="00BA441E" w:rsidP="00BA441E">
            <w:pPr>
              <w:spacing w:after="0" w:line="240" w:lineRule="auto"/>
              <w:jc w:val="center"/>
              <w:rPr>
                <w:rFonts w:ascii="Palatino Linotype" w:eastAsia="Times New Roman" w:hAnsi="Palatino Linotype" w:cs="Calibri"/>
                <w:b/>
                <w:sz w:val="18"/>
                <w:szCs w:val="18"/>
                <w:lang w:val="az-Latn-AZ"/>
              </w:rPr>
            </w:pPr>
          </w:p>
        </w:tc>
      </w:tr>
      <w:tr w:rsidR="00C40DE0" w:rsidTr="007E01A1">
        <w:trPr>
          <w:trHeight w:val="20"/>
        </w:trPr>
        <w:tc>
          <w:tcPr>
            <w:tcW w:w="716" w:type="dxa"/>
            <w:shd w:val="clear" w:color="auto" w:fill="FFFFFF" w:themeFill="background1"/>
            <w:vAlign w:val="center"/>
            <w:hideMark/>
          </w:tcPr>
          <w:p w:rsidR="00BA441E" w:rsidRPr="00A74A3C"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1.7</w:t>
            </w:r>
          </w:p>
        </w:tc>
        <w:tc>
          <w:tcPr>
            <w:tcW w:w="7236" w:type="dxa"/>
            <w:shd w:val="clear" w:color="auto" w:fill="FFFFFF" w:themeFill="background1"/>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Inline Micro Termination</w:t>
            </w:r>
          </w:p>
        </w:tc>
        <w:tc>
          <w:tcPr>
            <w:tcW w:w="916" w:type="dxa"/>
            <w:shd w:val="clear" w:color="auto" w:fill="FFFFFF" w:themeFill="background1"/>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BA441E" w:rsidRPr="00156981"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hideMark/>
          </w:tcPr>
          <w:p w:rsidR="00BA441E" w:rsidRPr="00156981"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1.8</w:t>
            </w:r>
          </w:p>
        </w:tc>
        <w:tc>
          <w:tcPr>
            <w:tcW w:w="7236" w:type="dxa"/>
            <w:shd w:val="clear" w:color="000000" w:fill="FFFFFF"/>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Male Mini NMEA2K</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156981"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1.9</w:t>
            </w:r>
          </w:p>
        </w:tc>
        <w:tc>
          <w:tcPr>
            <w:tcW w:w="7236" w:type="dxa"/>
            <w:shd w:val="clear" w:color="000000" w:fill="FFFFFF"/>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NMEA 0183 talker</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1.10</w:t>
            </w:r>
          </w:p>
        </w:tc>
        <w:tc>
          <w:tcPr>
            <w:tcW w:w="7236" w:type="dxa"/>
            <w:shd w:val="clear" w:color="000000" w:fill="FFFFFF"/>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Power supply Sailor 6081 N</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1.11</w:t>
            </w:r>
          </w:p>
        </w:tc>
        <w:tc>
          <w:tcPr>
            <w:tcW w:w="7236" w:type="dxa"/>
            <w:shd w:val="clear" w:color="000000" w:fill="FFFFFF"/>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User/Intallation guide</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1.12</w:t>
            </w:r>
          </w:p>
        </w:tc>
        <w:tc>
          <w:tcPr>
            <w:tcW w:w="7236" w:type="dxa"/>
            <w:shd w:val="clear" w:color="000000" w:fill="FFFFFF"/>
            <w:vAlign w:val="center"/>
          </w:tcPr>
          <w:p w:rsidR="00BA441E"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Sailor SSAS add-on kit for 6110 </w:t>
            </w:r>
          </w:p>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Including:</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RPr="007E01A1"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1.12.1</w:t>
            </w:r>
          </w:p>
        </w:tc>
        <w:tc>
          <w:tcPr>
            <w:tcW w:w="7236" w:type="dxa"/>
            <w:shd w:val="clear" w:color="000000" w:fill="FFFFFF"/>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6194 Terminal Control Unit (406194A)</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RPr="007E01A1"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1.12.2</w:t>
            </w:r>
          </w:p>
        </w:tc>
        <w:tc>
          <w:tcPr>
            <w:tcW w:w="7236" w:type="dxa"/>
            <w:shd w:val="clear" w:color="000000" w:fill="FFFFFF"/>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Alert buttons with 50m cable (2 pcs.)</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RPr="007E01A1"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1.12.3</w:t>
            </w:r>
          </w:p>
        </w:tc>
        <w:tc>
          <w:tcPr>
            <w:tcW w:w="7236" w:type="dxa"/>
            <w:shd w:val="clear" w:color="000000" w:fill="FFFFFF"/>
            <w:vAlign w:val="center"/>
          </w:tcPr>
          <w:p w:rsidR="00BA441E" w:rsidRPr="0094363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Test button with 50m cable (1 pcs.)</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tcPr>
          <w:p w:rsidR="00BA441E" w:rsidRDefault="007E01A1"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1.13</w:t>
            </w:r>
            <w:bookmarkStart w:id="0" w:name="_GoBack"/>
            <w:bookmarkEnd w:id="0"/>
          </w:p>
        </w:tc>
        <w:tc>
          <w:tcPr>
            <w:tcW w:w="7236" w:type="dxa"/>
            <w:shd w:val="clear" w:color="000000" w:fill="FFFFFF"/>
            <w:vAlign w:val="center"/>
          </w:tcPr>
          <w:p w:rsidR="00BA441E" w:rsidRPr="00156981"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Alarm panel Sailor 6101 </w:t>
            </w:r>
          </w:p>
        </w:tc>
        <w:tc>
          <w:tcPr>
            <w:tcW w:w="916" w:type="dxa"/>
            <w:vAlign w:val="bottom"/>
          </w:tcPr>
          <w:p w:rsidR="00BA441E" w:rsidRPr="00385216" w:rsidRDefault="00BA441E" w:rsidP="00BA441E">
            <w:pPr>
              <w:spacing w:after="0" w:line="240" w:lineRule="auto"/>
              <w:jc w:val="center"/>
              <w:rPr>
                <w:rFonts w:ascii="Times New Roman" w:eastAsia="Times New Roman" w:hAnsi="Times New Roman"/>
                <w:b/>
                <w:color w:val="000000"/>
                <w:sz w:val="20"/>
                <w:szCs w:val="20"/>
                <w:lang w:val="en-US"/>
              </w:rPr>
            </w:pPr>
          </w:p>
        </w:tc>
        <w:tc>
          <w:tcPr>
            <w:tcW w:w="1305" w:type="dxa"/>
            <w:shd w:val="clear" w:color="auto" w:fill="auto"/>
            <w:noWrap/>
          </w:tcPr>
          <w:p w:rsidR="00BA441E" w:rsidRPr="00FF5340" w:rsidRDefault="00BA441E" w:rsidP="00BA441E">
            <w:pPr>
              <w:spacing w:after="0" w:line="240" w:lineRule="auto"/>
              <w:jc w:val="center"/>
              <w:rPr>
                <w:rFonts w:ascii="Palatino Linotype" w:eastAsia="Times New Roman" w:hAnsi="Palatino Linotype" w:cs="Calibri"/>
                <w:b/>
                <w:sz w:val="18"/>
                <w:szCs w:val="18"/>
                <w:lang w:val="en-US"/>
              </w:rPr>
            </w:pPr>
          </w:p>
        </w:tc>
      </w:tr>
      <w:tr w:rsidR="00C40DE0"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w:t>
            </w:r>
          </w:p>
        </w:tc>
        <w:tc>
          <w:tcPr>
            <w:tcW w:w="7236" w:type="dxa"/>
            <w:shd w:val="clear" w:color="000000" w:fill="FFFFFF"/>
            <w:vAlign w:val="center"/>
          </w:tcPr>
          <w:p w:rsidR="00BA441E" w:rsidRPr="005145C0"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SP3540 Portable VHF ATEX GMDSS</w:t>
            </w:r>
          </w:p>
        </w:tc>
        <w:tc>
          <w:tcPr>
            <w:tcW w:w="916" w:type="dxa"/>
            <w:vAlign w:val="center"/>
          </w:tcPr>
          <w:p w:rsidR="00BA441E" w:rsidRPr="00385216"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26</w:t>
            </w:r>
          </w:p>
        </w:tc>
        <w:tc>
          <w:tcPr>
            <w:tcW w:w="1305" w:type="dxa"/>
            <w:shd w:val="clear" w:color="auto" w:fill="auto"/>
            <w:noWrap/>
            <w:vAlign w:val="center"/>
          </w:tcPr>
          <w:p w:rsidR="00BA441E" w:rsidRPr="00FF5340" w:rsidRDefault="007D1D32" w:rsidP="00BA441E">
            <w:pPr>
              <w:spacing w:after="0" w:line="240" w:lineRule="auto"/>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C40DE0" w:rsidTr="007E01A1">
        <w:trPr>
          <w:trHeight w:val="20"/>
        </w:trPr>
        <w:tc>
          <w:tcPr>
            <w:tcW w:w="716" w:type="dxa"/>
            <w:shd w:val="clear" w:color="auto" w:fill="auto"/>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3</w:t>
            </w:r>
          </w:p>
        </w:tc>
        <w:tc>
          <w:tcPr>
            <w:tcW w:w="7236" w:type="dxa"/>
            <w:shd w:val="clear" w:color="000000" w:fill="FFFFFF"/>
            <w:vAlign w:val="center"/>
          </w:tcPr>
          <w:p w:rsidR="00BA441E" w:rsidRPr="005145C0" w:rsidRDefault="007D1D32" w:rsidP="00BA441E">
            <w:pPr>
              <w:spacing w:after="0" w:line="240" w:lineRule="auto"/>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SP3530 Portable VHF ATEX GMDSS</w:t>
            </w:r>
          </w:p>
        </w:tc>
        <w:tc>
          <w:tcPr>
            <w:tcW w:w="916" w:type="dxa"/>
            <w:vAlign w:val="center"/>
          </w:tcPr>
          <w:p w:rsidR="00BA441E" w:rsidRDefault="007D1D32" w:rsidP="00BA441E">
            <w:pPr>
              <w:spacing w:after="0" w:line="240" w:lineRule="auto"/>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w:t>
            </w:r>
          </w:p>
        </w:tc>
        <w:tc>
          <w:tcPr>
            <w:tcW w:w="1305" w:type="dxa"/>
            <w:shd w:val="clear" w:color="auto" w:fill="auto"/>
            <w:noWrap/>
            <w:vAlign w:val="center"/>
          </w:tcPr>
          <w:p w:rsidR="00BA441E" w:rsidRDefault="007D1D32" w:rsidP="00BA441E">
            <w:pPr>
              <w:spacing w:after="0" w:line="240" w:lineRule="auto"/>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bl>
    <w:p w:rsidR="00BB33FC" w:rsidRDefault="00BB33FC" w:rsidP="00100063">
      <w:pPr>
        <w:spacing w:after="0" w:line="240" w:lineRule="auto"/>
        <w:jc w:val="center"/>
        <w:rPr>
          <w:rFonts w:ascii="Arial" w:hAnsi="Arial" w:cs="Arial"/>
          <w:bCs/>
          <w:lang w:val="az-Latn-AZ"/>
        </w:rPr>
      </w:pPr>
    </w:p>
    <w:p w:rsidR="00CC2B16" w:rsidRPr="00F07413" w:rsidRDefault="007D1D32" w:rsidP="00A91957">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equipment, technical specifications and certificates thereof shall be provided.</w:t>
      </w:r>
    </w:p>
    <w:p w:rsidR="00CC2B16" w:rsidRPr="00F07413" w:rsidRDefault="007D1D32" w:rsidP="00A91957">
      <w:pPr>
        <w:spacing w:after="0" w:line="240" w:lineRule="auto"/>
        <w:jc w:val="center"/>
        <w:rPr>
          <w:rFonts w:ascii="Arial" w:hAnsi="Arial" w:cs="Arial"/>
          <w:bCs/>
          <w:lang w:val="az-Latn-AZ"/>
        </w:rPr>
      </w:pPr>
      <w:r>
        <w:rPr>
          <w:rFonts w:ascii="Arial" w:eastAsia="Arial" w:hAnsi="Arial" w:cs="Arial"/>
          <w:bCs/>
          <w:lang w:val="en-US"/>
        </w:rPr>
        <w:t>Equipment shall be new.</w:t>
      </w:r>
    </w:p>
    <w:p w:rsidR="00BB33FC" w:rsidRPr="00F07413" w:rsidRDefault="007D1D32" w:rsidP="00A91957">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Certificate of the Maritime Classification Society.</w:t>
      </w:r>
    </w:p>
    <w:p w:rsidR="00CC2B16" w:rsidRPr="002A111E" w:rsidRDefault="007D1D32" w:rsidP="00A91957">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7D1D32" w:rsidP="00A91957">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BA441E" w:rsidRDefault="00BA441E" w:rsidP="00A91957">
      <w:pPr>
        <w:jc w:val="center"/>
        <w:rPr>
          <w:rFonts w:ascii="Arial" w:hAnsi="Arial" w:cs="Arial"/>
          <w:sz w:val="20"/>
          <w:szCs w:val="20"/>
          <w:lang w:val="az-Latn-AZ"/>
        </w:rPr>
      </w:pPr>
    </w:p>
    <w:p w:rsidR="00993E0B" w:rsidRPr="00993E0B" w:rsidRDefault="007D1D32" w:rsidP="00BA441E">
      <w:p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D1D32" w:rsidP="00BA441E">
      <w:p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7D1D32" w:rsidP="00BA441E">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D1D32" w:rsidP="00BA441E">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D1D32" w:rsidP="00BA441E">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D1D32" w:rsidP="00BA441E">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D1D32" w:rsidP="00BA441E">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7D1D32" w:rsidP="00BA441E">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D1D32" w:rsidP="00BA441E">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A441E">
      <w:pPr>
        <w:spacing w:after="0" w:line="240" w:lineRule="auto"/>
        <w:jc w:val="both"/>
        <w:rPr>
          <w:rFonts w:ascii="Arial" w:hAnsi="Arial" w:cs="Arial"/>
          <w:sz w:val="20"/>
          <w:szCs w:val="20"/>
          <w:lang w:val="en-US"/>
        </w:rPr>
      </w:pPr>
    </w:p>
    <w:p w:rsidR="00993E0B" w:rsidRPr="00993E0B" w:rsidRDefault="007D1D32" w:rsidP="00BA441E">
      <w:pPr>
        <w:spacing w:after="0" w:line="240" w:lineRule="auto"/>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32" w:rsidRDefault="007D1D32" w:rsidP="00061625">
      <w:pPr>
        <w:spacing w:after="0" w:line="240" w:lineRule="auto"/>
      </w:pPr>
      <w:r>
        <w:separator/>
      </w:r>
    </w:p>
  </w:endnote>
  <w:endnote w:type="continuationSeparator" w:id="0">
    <w:p w:rsidR="007D1D32" w:rsidRDefault="007D1D32" w:rsidP="0006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25" w:rsidRDefault="0006162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25" w:rsidRDefault="0006162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25" w:rsidRDefault="0006162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32" w:rsidRDefault="007D1D32" w:rsidP="00061625">
      <w:pPr>
        <w:spacing w:after="0" w:line="240" w:lineRule="auto"/>
      </w:pPr>
      <w:r>
        <w:separator/>
      </w:r>
    </w:p>
  </w:footnote>
  <w:footnote w:type="continuationSeparator" w:id="0">
    <w:p w:rsidR="007D1D32" w:rsidRDefault="007D1D32" w:rsidP="0006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25" w:rsidRDefault="000616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25" w:rsidRDefault="0006162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25" w:rsidRDefault="000616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AD960264">
      <w:start w:val="1"/>
      <w:numFmt w:val="decimal"/>
      <w:lvlText w:val="%1."/>
      <w:lvlJc w:val="left"/>
      <w:pPr>
        <w:ind w:left="360" w:hanging="360"/>
      </w:pPr>
    </w:lvl>
    <w:lvl w:ilvl="1" w:tplc="2C2E60C6">
      <w:start w:val="1"/>
      <w:numFmt w:val="lowerLetter"/>
      <w:lvlText w:val="%2."/>
      <w:lvlJc w:val="left"/>
      <w:pPr>
        <w:ind w:left="1080" w:hanging="360"/>
      </w:pPr>
    </w:lvl>
    <w:lvl w:ilvl="2" w:tplc="14AC7472">
      <w:start w:val="1"/>
      <w:numFmt w:val="lowerRoman"/>
      <w:lvlText w:val="%3."/>
      <w:lvlJc w:val="right"/>
      <w:pPr>
        <w:ind w:left="1800" w:hanging="180"/>
      </w:pPr>
    </w:lvl>
    <w:lvl w:ilvl="3" w:tplc="CA0E0616">
      <w:start w:val="1"/>
      <w:numFmt w:val="decimal"/>
      <w:lvlText w:val="%4."/>
      <w:lvlJc w:val="left"/>
      <w:pPr>
        <w:ind w:left="2520" w:hanging="360"/>
      </w:pPr>
    </w:lvl>
    <w:lvl w:ilvl="4" w:tplc="E63E7862">
      <w:start w:val="1"/>
      <w:numFmt w:val="lowerLetter"/>
      <w:lvlText w:val="%5."/>
      <w:lvlJc w:val="left"/>
      <w:pPr>
        <w:ind w:left="3240" w:hanging="360"/>
      </w:pPr>
    </w:lvl>
    <w:lvl w:ilvl="5" w:tplc="BFB06F90">
      <w:start w:val="1"/>
      <w:numFmt w:val="lowerRoman"/>
      <w:lvlText w:val="%6."/>
      <w:lvlJc w:val="right"/>
      <w:pPr>
        <w:ind w:left="3960" w:hanging="180"/>
      </w:pPr>
    </w:lvl>
    <w:lvl w:ilvl="6" w:tplc="6588AB82">
      <w:start w:val="1"/>
      <w:numFmt w:val="decimal"/>
      <w:lvlText w:val="%7."/>
      <w:lvlJc w:val="left"/>
      <w:pPr>
        <w:ind w:left="4680" w:hanging="360"/>
      </w:pPr>
    </w:lvl>
    <w:lvl w:ilvl="7" w:tplc="2E26DC66">
      <w:start w:val="1"/>
      <w:numFmt w:val="lowerLetter"/>
      <w:lvlText w:val="%8."/>
      <w:lvlJc w:val="left"/>
      <w:pPr>
        <w:ind w:left="5400" w:hanging="360"/>
      </w:pPr>
    </w:lvl>
    <w:lvl w:ilvl="8" w:tplc="B6464952">
      <w:start w:val="1"/>
      <w:numFmt w:val="lowerRoman"/>
      <w:lvlText w:val="%9."/>
      <w:lvlJc w:val="right"/>
      <w:pPr>
        <w:ind w:left="6120" w:hanging="180"/>
      </w:pPr>
    </w:lvl>
  </w:abstractNum>
  <w:abstractNum w:abstractNumId="1" w15:restartNumberingAfterBreak="0">
    <w:nsid w:val="2B97027F"/>
    <w:multiLevelType w:val="hybridMultilevel"/>
    <w:tmpl w:val="D1683618"/>
    <w:lvl w:ilvl="0" w:tplc="3114595E">
      <w:start w:val="1"/>
      <w:numFmt w:val="bullet"/>
      <w:lvlText w:val=""/>
      <w:lvlJc w:val="left"/>
      <w:pPr>
        <w:ind w:left="720" w:hanging="360"/>
      </w:pPr>
      <w:rPr>
        <w:rFonts w:ascii="Symbol" w:hAnsi="Symbol" w:hint="default"/>
      </w:rPr>
    </w:lvl>
    <w:lvl w:ilvl="1" w:tplc="F120E592">
      <w:start w:val="1"/>
      <w:numFmt w:val="bullet"/>
      <w:lvlText w:val="o"/>
      <w:lvlJc w:val="left"/>
      <w:pPr>
        <w:ind w:left="1440" w:hanging="360"/>
      </w:pPr>
      <w:rPr>
        <w:rFonts w:ascii="Courier New" w:hAnsi="Courier New" w:cs="Courier New" w:hint="default"/>
      </w:rPr>
    </w:lvl>
    <w:lvl w:ilvl="2" w:tplc="CB2CED18">
      <w:start w:val="1"/>
      <w:numFmt w:val="bullet"/>
      <w:lvlText w:val=""/>
      <w:lvlJc w:val="left"/>
      <w:pPr>
        <w:ind w:left="2160" w:hanging="360"/>
      </w:pPr>
      <w:rPr>
        <w:rFonts w:ascii="Wingdings" w:hAnsi="Wingdings" w:hint="default"/>
      </w:rPr>
    </w:lvl>
    <w:lvl w:ilvl="3" w:tplc="4C50E9B0">
      <w:start w:val="1"/>
      <w:numFmt w:val="bullet"/>
      <w:lvlText w:val=""/>
      <w:lvlJc w:val="left"/>
      <w:pPr>
        <w:ind w:left="2880" w:hanging="360"/>
      </w:pPr>
      <w:rPr>
        <w:rFonts w:ascii="Symbol" w:hAnsi="Symbol" w:hint="default"/>
      </w:rPr>
    </w:lvl>
    <w:lvl w:ilvl="4" w:tplc="811C814C">
      <w:start w:val="1"/>
      <w:numFmt w:val="bullet"/>
      <w:lvlText w:val="o"/>
      <w:lvlJc w:val="left"/>
      <w:pPr>
        <w:ind w:left="3600" w:hanging="360"/>
      </w:pPr>
      <w:rPr>
        <w:rFonts w:ascii="Courier New" w:hAnsi="Courier New" w:cs="Courier New" w:hint="default"/>
      </w:rPr>
    </w:lvl>
    <w:lvl w:ilvl="5" w:tplc="BE86AAF2">
      <w:start w:val="1"/>
      <w:numFmt w:val="bullet"/>
      <w:lvlText w:val=""/>
      <w:lvlJc w:val="left"/>
      <w:pPr>
        <w:ind w:left="4320" w:hanging="360"/>
      </w:pPr>
      <w:rPr>
        <w:rFonts w:ascii="Wingdings" w:hAnsi="Wingdings" w:hint="default"/>
      </w:rPr>
    </w:lvl>
    <w:lvl w:ilvl="6" w:tplc="7E088870">
      <w:start w:val="1"/>
      <w:numFmt w:val="bullet"/>
      <w:lvlText w:val=""/>
      <w:lvlJc w:val="left"/>
      <w:pPr>
        <w:ind w:left="5040" w:hanging="360"/>
      </w:pPr>
      <w:rPr>
        <w:rFonts w:ascii="Symbol" w:hAnsi="Symbol" w:hint="default"/>
      </w:rPr>
    </w:lvl>
    <w:lvl w:ilvl="7" w:tplc="CBB6A4A2">
      <w:start w:val="1"/>
      <w:numFmt w:val="bullet"/>
      <w:lvlText w:val="o"/>
      <w:lvlJc w:val="left"/>
      <w:pPr>
        <w:ind w:left="5760" w:hanging="360"/>
      </w:pPr>
      <w:rPr>
        <w:rFonts w:ascii="Courier New" w:hAnsi="Courier New" w:cs="Courier New" w:hint="default"/>
      </w:rPr>
    </w:lvl>
    <w:lvl w:ilvl="8" w:tplc="5A8417D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FBE89F38">
      <w:start w:val="1"/>
      <w:numFmt w:val="bullet"/>
      <w:lvlText w:val=""/>
      <w:lvlJc w:val="left"/>
      <w:pPr>
        <w:ind w:left="720" w:hanging="360"/>
      </w:pPr>
      <w:rPr>
        <w:rFonts w:ascii="Wingdings" w:hAnsi="Wingdings" w:hint="default"/>
      </w:rPr>
    </w:lvl>
    <w:lvl w:ilvl="1" w:tplc="B2841270">
      <w:start w:val="1"/>
      <w:numFmt w:val="bullet"/>
      <w:lvlText w:val="o"/>
      <w:lvlJc w:val="left"/>
      <w:pPr>
        <w:ind w:left="1440" w:hanging="360"/>
      </w:pPr>
      <w:rPr>
        <w:rFonts w:ascii="Courier New" w:hAnsi="Courier New" w:cs="Courier New" w:hint="default"/>
      </w:rPr>
    </w:lvl>
    <w:lvl w:ilvl="2" w:tplc="CA8256EE">
      <w:start w:val="1"/>
      <w:numFmt w:val="bullet"/>
      <w:lvlText w:val=""/>
      <w:lvlJc w:val="left"/>
      <w:pPr>
        <w:ind w:left="2160" w:hanging="360"/>
      </w:pPr>
      <w:rPr>
        <w:rFonts w:ascii="Wingdings" w:hAnsi="Wingdings" w:hint="default"/>
      </w:rPr>
    </w:lvl>
    <w:lvl w:ilvl="3" w:tplc="59988210">
      <w:start w:val="1"/>
      <w:numFmt w:val="bullet"/>
      <w:lvlText w:val=""/>
      <w:lvlJc w:val="left"/>
      <w:pPr>
        <w:ind w:left="2880" w:hanging="360"/>
      </w:pPr>
      <w:rPr>
        <w:rFonts w:ascii="Symbol" w:hAnsi="Symbol" w:hint="default"/>
      </w:rPr>
    </w:lvl>
    <w:lvl w:ilvl="4" w:tplc="42B6AE72">
      <w:start w:val="1"/>
      <w:numFmt w:val="bullet"/>
      <w:lvlText w:val="o"/>
      <w:lvlJc w:val="left"/>
      <w:pPr>
        <w:ind w:left="3600" w:hanging="360"/>
      </w:pPr>
      <w:rPr>
        <w:rFonts w:ascii="Courier New" w:hAnsi="Courier New" w:cs="Courier New" w:hint="default"/>
      </w:rPr>
    </w:lvl>
    <w:lvl w:ilvl="5" w:tplc="EBEE9462">
      <w:start w:val="1"/>
      <w:numFmt w:val="bullet"/>
      <w:lvlText w:val=""/>
      <w:lvlJc w:val="left"/>
      <w:pPr>
        <w:ind w:left="4320" w:hanging="360"/>
      </w:pPr>
      <w:rPr>
        <w:rFonts w:ascii="Wingdings" w:hAnsi="Wingdings" w:hint="default"/>
      </w:rPr>
    </w:lvl>
    <w:lvl w:ilvl="6" w:tplc="F078D5F0">
      <w:start w:val="1"/>
      <w:numFmt w:val="bullet"/>
      <w:lvlText w:val=""/>
      <w:lvlJc w:val="left"/>
      <w:pPr>
        <w:ind w:left="5040" w:hanging="360"/>
      </w:pPr>
      <w:rPr>
        <w:rFonts w:ascii="Symbol" w:hAnsi="Symbol" w:hint="default"/>
      </w:rPr>
    </w:lvl>
    <w:lvl w:ilvl="7" w:tplc="FC2A6810">
      <w:start w:val="1"/>
      <w:numFmt w:val="bullet"/>
      <w:lvlText w:val="o"/>
      <w:lvlJc w:val="left"/>
      <w:pPr>
        <w:ind w:left="5760" w:hanging="360"/>
      </w:pPr>
      <w:rPr>
        <w:rFonts w:ascii="Courier New" w:hAnsi="Courier New" w:cs="Courier New" w:hint="default"/>
      </w:rPr>
    </w:lvl>
    <w:lvl w:ilvl="8" w:tplc="BE0437C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DAAC96A6">
      <w:numFmt w:val="bullet"/>
      <w:lvlText w:val="-"/>
      <w:lvlJc w:val="left"/>
      <w:pPr>
        <w:ind w:left="479" w:hanging="360"/>
      </w:pPr>
      <w:rPr>
        <w:rFonts w:ascii="Arial" w:eastAsiaTheme="minorHAnsi" w:hAnsi="Arial" w:cs="Arial" w:hint="default"/>
      </w:rPr>
    </w:lvl>
    <w:lvl w:ilvl="1" w:tplc="D3C0F3D8" w:tentative="1">
      <w:start w:val="1"/>
      <w:numFmt w:val="bullet"/>
      <w:lvlText w:val="o"/>
      <w:lvlJc w:val="left"/>
      <w:pPr>
        <w:ind w:left="1199" w:hanging="360"/>
      </w:pPr>
      <w:rPr>
        <w:rFonts w:ascii="Courier New" w:hAnsi="Courier New" w:cs="Courier New" w:hint="default"/>
      </w:rPr>
    </w:lvl>
    <w:lvl w:ilvl="2" w:tplc="48925D3E" w:tentative="1">
      <w:start w:val="1"/>
      <w:numFmt w:val="bullet"/>
      <w:lvlText w:val=""/>
      <w:lvlJc w:val="left"/>
      <w:pPr>
        <w:ind w:left="1919" w:hanging="360"/>
      </w:pPr>
      <w:rPr>
        <w:rFonts w:ascii="Wingdings" w:hAnsi="Wingdings" w:hint="default"/>
      </w:rPr>
    </w:lvl>
    <w:lvl w:ilvl="3" w:tplc="779AB0AA" w:tentative="1">
      <w:start w:val="1"/>
      <w:numFmt w:val="bullet"/>
      <w:lvlText w:val=""/>
      <w:lvlJc w:val="left"/>
      <w:pPr>
        <w:ind w:left="2639" w:hanging="360"/>
      </w:pPr>
      <w:rPr>
        <w:rFonts w:ascii="Symbol" w:hAnsi="Symbol" w:hint="default"/>
      </w:rPr>
    </w:lvl>
    <w:lvl w:ilvl="4" w:tplc="EE6C5720" w:tentative="1">
      <w:start w:val="1"/>
      <w:numFmt w:val="bullet"/>
      <w:lvlText w:val="o"/>
      <w:lvlJc w:val="left"/>
      <w:pPr>
        <w:ind w:left="3359" w:hanging="360"/>
      </w:pPr>
      <w:rPr>
        <w:rFonts w:ascii="Courier New" w:hAnsi="Courier New" w:cs="Courier New" w:hint="default"/>
      </w:rPr>
    </w:lvl>
    <w:lvl w:ilvl="5" w:tplc="DD7C8806" w:tentative="1">
      <w:start w:val="1"/>
      <w:numFmt w:val="bullet"/>
      <w:lvlText w:val=""/>
      <w:lvlJc w:val="left"/>
      <w:pPr>
        <w:ind w:left="4079" w:hanging="360"/>
      </w:pPr>
      <w:rPr>
        <w:rFonts w:ascii="Wingdings" w:hAnsi="Wingdings" w:hint="default"/>
      </w:rPr>
    </w:lvl>
    <w:lvl w:ilvl="6" w:tplc="F5E4AC4E" w:tentative="1">
      <w:start w:val="1"/>
      <w:numFmt w:val="bullet"/>
      <w:lvlText w:val=""/>
      <w:lvlJc w:val="left"/>
      <w:pPr>
        <w:ind w:left="4799" w:hanging="360"/>
      </w:pPr>
      <w:rPr>
        <w:rFonts w:ascii="Symbol" w:hAnsi="Symbol" w:hint="default"/>
      </w:rPr>
    </w:lvl>
    <w:lvl w:ilvl="7" w:tplc="D6B8DEF2" w:tentative="1">
      <w:start w:val="1"/>
      <w:numFmt w:val="bullet"/>
      <w:lvlText w:val="o"/>
      <w:lvlJc w:val="left"/>
      <w:pPr>
        <w:ind w:left="5519" w:hanging="360"/>
      </w:pPr>
      <w:rPr>
        <w:rFonts w:ascii="Courier New" w:hAnsi="Courier New" w:cs="Courier New" w:hint="default"/>
      </w:rPr>
    </w:lvl>
    <w:lvl w:ilvl="8" w:tplc="8CDE8AC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BEC2C384">
      <w:start w:val="1"/>
      <w:numFmt w:val="bullet"/>
      <w:lvlText w:val=""/>
      <w:lvlJc w:val="left"/>
      <w:pPr>
        <w:ind w:left="839" w:hanging="360"/>
      </w:pPr>
      <w:rPr>
        <w:rFonts w:ascii="Symbol" w:hAnsi="Symbol" w:hint="default"/>
      </w:rPr>
    </w:lvl>
    <w:lvl w:ilvl="1" w:tplc="43601136">
      <w:start w:val="1"/>
      <w:numFmt w:val="bullet"/>
      <w:lvlText w:val="o"/>
      <w:lvlJc w:val="left"/>
      <w:pPr>
        <w:ind w:left="1559" w:hanging="360"/>
      </w:pPr>
      <w:rPr>
        <w:rFonts w:ascii="Courier New" w:hAnsi="Courier New" w:cs="Courier New" w:hint="default"/>
      </w:rPr>
    </w:lvl>
    <w:lvl w:ilvl="2" w:tplc="B136D47A">
      <w:start w:val="1"/>
      <w:numFmt w:val="bullet"/>
      <w:lvlText w:val=""/>
      <w:lvlJc w:val="left"/>
      <w:pPr>
        <w:ind w:left="2279" w:hanging="360"/>
      </w:pPr>
      <w:rPr>
        <w:rFonts w:ascii="Wingdings" w:hAnsi="Wingdings" w:hint="default"/>
      </w:rPr>
    </w:lvl>
    <w:lvl w:ilvl="3" w:tplc="C540C414">
      <w:start w:val="1"/>
      <w:numFmt w:val="bullet"/>
      <w:lvlText w:val=""/>
      <w:lvlJc w:val="left"/>
      <w:pPr>
        <w:ind w:left="2999" w:hanging="360"/>
      </w:pPr>
      <w:rPr>
        <w:rFonts w:ascii="Symbol" w:hAnsi="Symbol" w:hint="default"/>
      </w:rPr>
    </w:lvl>
    <w:lvl w:ilvl="4" w:tplc="CBFADBE2">
      <w:start w:val="1"/>
      <w:numFmt w:val="bullet"/>
      <w:lvlText w:val="o"/>
      <w:lvlJc w:val="left"/>
      <w:pPr>
        <w:ind w:left="3719" w:hanging="360"/>
      </w:pPr>
      <w:rPr>
        <w:rFonts w:ascii="Courier New" w:hAnsi="Courier New" w:cs="Courier New" w:hint="default"/>
      </w:rPr>
    </w:lvl>
    <w:lvl w:ilvl="5" w:tplc="12EC5FDE">
      <w:start w:val="1"/>
      <w:numFmt w:val="bullet"/>
      <w:lvlText w:val=""/>
      <w:lvlJc w:val="left"/>
      <w:pPr>
        <w:ind w:left="4439" w:hanging="360"/>
      </w:pPr>
      <w:rPr>
        <w:rFonts w:ascii="Wingdings" w:hAnsi="Wingdings" w:hint="default"/>
      </w:rPr>
    </w:lvl>
    <w:lvl w:ilvl="6" w:tplc="4BFEE484">
      <w:start w:val="1"/>
      <w:numFmt w:val="bullet"/>
      <w:lvlText w:val=""/>
      <w:lvlJc w:val="left"/>
      <w:pPr>
        <w:ind w:left="5159" w:hanging="360"/>
      </w:pPr>
      <w:rPr>
        <w:rFonts w:ascii="Symbol" w:hAnsi="Symbol" w:hint="default"/>
      </w:rPr>
    </w:lvl>
    <w:lvl w:ilvl="7" w:tplc="58A6415A">
      <w:start w:val="1"/>
      <w:numFmt w:val="bullet"/>
      <w:lvlText w:val="o"/>
      <w:lvlJc w:val="left"/>
      <w:pPr>
        <w:ind w:left="5879" w:hanging="360"/>
      </w:pPr>
      <w:rPr>
        <w:rFonts w:ascii="Courier New" w:hAnsi="Courier New" w:cs="Courier New" w:hint="default"/>
      </w:rPr>
    </w:lvl>
    <w:lvl w:ilvl="8" w:tplc="946A1E1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B0EEA68">
      <w:start w:val="1"/>
      <w:numFmt w:val="upperRoman"/>
      <w:lvlText w:val="%1."/>
      <w:lvlJc w:val="right"/>
      <w:pPr>
        <w:ind w:left="720" w:hanging="360"/>
      </w:pPr>
    </w:lvl>
    <w:lvl w:ilvl="1" w:tplc="431CD85C">
      <w:start w:val="1"/>
      <w:numFmt w:val="lowerLetter"/>
      <w:lvlText w:val="%2."/>
      <w:lvlJc w:val="left"/>
      <w:pPr>
        <w:ind w:left="1440" w:hanging="360"/>
      </w:pPr>
    </w:lvl>
    <w:lvl w:ilvl="2" w:tplc="CD0249FC">
      <w:start w:val="1"/>
      <w:numFmt w:val="lowerRoman"/>
      <w:lvlText w:val="%3."/>
      <w:lvlJc w:val="right"/>
      <w:pPr>
        <w:ind w:left="2160" w:hanging="180"/>
      </w:pPr>
    </w:lvl>
    <w:lvl w:ilvl="3" w:tplc="D60E9676">
      <w:start w:val="1"/>
      <w:numFmt w:val="decimal"/>
      <w:lvlText w:val="%4."/>
      <w:lvlJc w:val="left"/>
      <w:pPr>
        <w:ind w:left="2880" w:hanging="360"/>
      </w:pPr>
    </w:lvl>
    <w:lvl w:ilvl="4" w:tplc="99C210BE">
      <w:start w:val="1"/>
      <w:numFmt w:val="lowerLetter"/>
      <w:lvlText w:val="%5."/>
      <w:lvlJc w:val="left"/>
      <w:pPr>
        <w:ind w:left="3600" w:hanging="360"/>
      </w:pPr>
    </w:lvl>
    <w:lvl w:ilvl="5" w:tplc="96A600FC">
      <w:start w:val="1"/>
      <w:numFmt w:val="lowerRoman"/>
      <w:lvlText w:val="%6."/>
      <w:lvlJc w:val="right"/>
      <w:pPr>
        <w:ind w:left="4320" w:hanging="180"/>
      </w:pPr>
    </w:lvl>
    <w:lvl w:ilvl="6" w:tplc="08DEB06C">
      <w:start w:val="1"/>
      <w:numFmt w:val="decimal"/>
      <w:lvlText w:val="%7."/>
      <w:lvlJc w:val="left"/>
      <w:pPr>
        <w:ind w:left="5040" w:hanging="360"/>
      </w:pPr>
    </w:lvl>
    <w:lvl w:ilvl="7" w:tplc="BEF2BE46">
      <w:start w:val="1"/>
      <w:numFmt w:val="lowerLetter"/>
      <w:lvlText w:val="%8."/>
      <w:lvlJc w:val="left"/>
      <w:pPr>
        <w:ind w:left="5760" w:hanging="360"/>
      </w:pPr>
    </w:lvl>
    <w:lvl w:ilvl="8" w:tplc="FA02A7BA">
      <w:start w:val="1"/>
      <w:numFmt w:val="lowerRoman"/>
      <w:lvlText w:val="%9."/>
      <w:lvlJc w:val="right"/>
      <w:pPr>
        <w:ind w:left="6480" w:hanging="180"/>
      </w:pPr>
    </w:lvl>
  </w:abstractNum>
  <w:abstractNum w:abstractNumId="6" w15:restartNumberingAfterBreak="0">
    <w:nsid w:val="79226FC0"/>
    <w:multiLevelType w:val="hybridMultilevel"/>
    <w:tmpl w:val="E9EA68F0"/>
    <w:lvl w:ilvl="0" w:tplc="AD7050D4">
      <w:start w:val="1"/>
      <w:numFmt w:val="bullet"/>
      <w:lvlText w:val=""/>
      <w:lvlJc w:val="left"/>
      <w:pPr>
        <w:ind w:left="720" w:hanging="360"/>
      </w:pPr>
      <w:rPr>
        <w:rFonts w:ascii="Wingdings" w:hAnsi="Wingdings" w:hint="default"/>
      </w:rPr>
    </w:lvl>
    <w:lvl w:ilvl="1" w:tplc="40B4B75E">
      <w:start w:val="1"/>
      <w:numFmt w:val="bullet"/>
      <w:lvlText w:val="o"/>
      <w:lvlJc w:val="left"/>
      <w:pPr>
        <w:ind w:left="1440" w:hanging="360"/>
      </w:pPr>
      <w:rPr>
        <w:rFonts w:ascii="Courier New" w:hAnsi="Courier New" w:cs="Courier New" w:hint="default"/>
      </w:rPr>
    </w:lvl>
    <w:lvl w:ilvl="2" w:tplc="0BD69678">
      <w:start w:val="1"/>
      <w:numFmt w:val="bullet"/>
      <w:lvlText w:val=""/>
      <w:lvlJc w:val="left"/>
      <w:pPr>
        <w:ind w:left="2160" w:hanging="360"/>
      </w:pPr>
      <w:rPr>
        <w:rFonts w:ascii="Wingdings" w:hAnsi="Wingdings" w:hint="default"/>
      </w:rPr>
    </w:lvl>
    <w:lvl w:ilvl="3" w:tplc="27460154">
      <w:start w:val="1"/>
      <w:numFmt w:val="bullet"/>
      <w:lvlText w:val=""/>
      <w:lvlJc w:val="left"/>
      <w:pPr>
        <w:ind w:left="2880" w:hanging="360"/>
      </w:pPr>
      <w:rPr>
        <w:rFonts w:ascii="Symbol" w:hAnsi="Symbol" w:hint="default"/>
      </w:rPr>
    </w:lvl>
    <w:lvl w:ilvl="4" w:tplc="62D2B152">
      <w:start w:val="1"/>
      <w:numFmt w:val="bullet"/>
      <w:lvlText w:val="o"/>
      <w:lvlJc w:val="left"/>
      <w:pPr>
        <w:ind w:left="3600" w:hanging="360"/>
      </w:pPr>
      <w:rPr>
        <w:rFonts w:ascii="Courier New" w:hAnsi="Courier New" w:cs="Courier New" w:hint="default"/>
      </w:rPr>
    </w:lvl>
    <w:lvl w:ilvl="5" w:tplc="2DE8A0A6">
      <w:start w:val="1"/>
      <w:numFmt w:val="bullet"/>
      <w:lvlText w:val=""/>
      <w:lvlJc w:val="left"/>
      <w:pPr>
        <w:ind w:left="4320" w:hanging="360"/>
      </w:pPr>
      <w:rPr>
        <w:rFonts w:ascii="Wingdings" w:hAnsi="Wingdings" w:hint="default"/>
      </w:rPr>
    </w:lvl>
    <w:lvl w:ilvl="6" w:tplc="98684BF6">
      <w:start w:val="1"/>
      <w:numFmt w:val="bullet"/>
      <w:lvlText w:val=""/>
      <w:lvlJc w:val="left"/>
      <w:pPr>
        <w:ind w:left="5040" w:hanging="360"/>
      </w:pPr>
      <w:rPr>
        <w:rFonts w:ascii="Symbol" w:hAnsi="Symbol" w:hint="default"/>
      </w:rPr>
    </w:lvl>
    <w:lvl w:ilvl="7" w:tplc="9424D08A">
      <w:start w:val="1"/>
      <w:numFmt w:val="bullet"/>
      <w:lvlText w:val="o"/>
      <w:lvlJc w:val="left"/>
      <w:pPr>
        <w:ind w:left="5760" w:hanging="360"/>
      </w:pPr>
      <w:rPr>
        <w:rFonts w:ascii="Courier New" w:hAnsi="Courier New" w:cs="Courier New" w:hint="default"/>
      </w:rPr>
    </w:lvl>
    <w:lvl w:ilvl="8" w:tplc="B524AF7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8F868C2">
      <w:start w:val="1"/>
      <w:numFmt w:val="bullet"/>
      <w:lvlText w:val=""/>
      <w:lvlJc w:val="left"/>
      <w:pPr>
        <w:ind w:left="720" w:hanging="360"/>
      </w:pPr>
      <w:rPr>
        <w:rFonts w:ascii="Wingdings" w:hAnsi="Wingdings" w:hint="default"/>
      </w:rPr>
    </w:lvl>
    <w:lvl w:ilvl="1" w:tplc="58F8A284">
      <w:start w:val="1"/>
      <w:numFmt w:val="bullet"/>
      <w:lvlText w:val="o"/>
      <w:lvlJc w:val="left"/>
      <w:pPr>
        <w:ind w:left="1440" w:hanging="360"/>
      </w:pPr>
      <w:rPr>
        <w:rFonts w:ascii="Courier New" w:hAnsi="Courier New" w:cs="Courier New" w:hint="default"/>
      </w:rPr>
    </w:lvl>
    <w:lvl w:ilvl="2" w:tplc="2DD846E8">
      <w:start w:val="1"/>
      <w:numFmt w:val="bullet"/>
      <w:lvlText w:val=""/>
      <w:lvlJc w:val="left"/>
      <w:pPr>
        <w:ind w:left="2160" w:hanging="360"/>
      </w:pPr>
      <w:rPr>
        <w:rFonts w:ascii="Wingdings" w:hAnsi="Wingdings" w:hint="default"/>
      </w:rPr>
    </w:lvl>
    <w:lvl w:ilvl="3" w:tplc="8ACC2078">
      <w:start w:val="1"/>
      <w:numFmt w:val="bullet"/>
      <w:lvlText w:val=""/>
      <w:lvlJc w:val="left"/>
      <w:pPr>
        <w:ind w:left="2880" w:hanging="360"/>
      </w:pPr>
      <w:rPr>
        <w:rFonts w:ascii="Symbol" w:hAnsi="Symbol" w:hint="default"/>
      </w:rPr>
    </w:lvl>
    <w:lvl w:ilvl="4" w:tplc="DBE2273E">
      <w:start w:val="1"/>
      <w:numFmt w:val="bullet"/>
      <w:lvlText w:val="o"/>
      <w:lvlJc w:val="left"/>
      <w:pPr>
        <w:ind w:left="3600" w:hanging="360"/>
      </w:pPr>
      <w:rPr>
        <w:rFonts w:ascii="Courier New" w:hAnsi="Courier New" w:cs="Courier New" w:hint="default"/>
      </w:rPr>
    </w:lvl>
    <w:lvl w:ilvl="5" w:tplc="CDBC224E">
      <w:start w:val="1"/>
      <w:numFmt w:val="bullet"/>
      <w:lvlText w:val=""/>
      <w:lvlJc w:val="left"/>
      <w:pPr>
        <w:ind w:left="4320" w:hanging="360"/>
      </w:pPr>
      <w:rPr>
        <w:rFonts w:ascii="Wingdings" w:hAnsi="Wingdings" w:hint="default"/>
      </w:rPr>
    </w:lvl>
    <w:lvl w:ilvl="6" w:tplc="5928B3B0">
      <w:start w:val="1"/>
      <w:numFmt w:val="bullet"/>
      <w:lvlText w:val=""/>
      <w:lvlJc w:val="left"/>
      <w:pPr>
        <w:ind w:left="5040" w:hanging="360"/>
      </w:pPr>
      <w:rPr>
        <w:rFonts w:ascii="Symbol" w:hAnsi="Symbol" w:hint="default"/>
      </w:rPr>
    </w:lvl>
    <w:lvl w:ilvl="7" w:tplc="05F4C560">
      <w:start w:val="1"/>
      <w:numFmt w:val="bullet"/>
      <w:lvlText w:val="o"/>
      <w:lvlJc w:val="left"/>
      <w:pPr>
        <w:ind w:left="5760" w:hanging="360"/>
      </w:pPr>
      <w:rPr>
        <w:rFonts w:ascii="Courier New" w:hAnsi="Courier New" w:cs="Courier New" w:hint="default"/>
      </w:rPr>
    </w:lvl>
    <w:lvl w:ilvl="8" w:tplc="AC04AD4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7E0313E">
      <w:start w:val="1"/>
      <w:numFmt w:val="decimal"/>
      <w:lvlText w:val="%1."/>
      <w:lvlJc w:val="left"/>
      <w:pPr>
        <w:ind w:left="720" w:hanging="360"/>
      </w:pPr>
    </w:lvl>
    <w:lvl w:ilvl="1" w:tplc="9D7C2056">
      <w:start w:val="1"/>
      <w:numFmt w:val="lowerLetter"/>
      <w:lvlText w:val="%2."/>
      <w:lvlJc w:val="left"/>
      <w:pPr>
        <w:ind w:left="1440" w:hanging="360"/>
      </w:pPr>
    </w:lvl>
    <w:lvl w:ilvl="2" w:tplc="FE5EFDEE">
      <w:start w:val="1"/>
      <w:numFmt w:val="lowerRoman"/>
      <w:lvlText w:val="%3."/>
      <w:lvlJc w:val="right"/>
      <w:pPr>
        <w:ind w:left="2160" w:hanging="180"/>
      </w:pPr>
    </w:lvl>
    <w:lvl w:ilvl="3" w:tplc="5B148CF4">
      <w:start w:val="1"/>
      <w:numFmt w:val="decimal"/>
      <w:lvlText w:val="%4."/>
      <w:lvlJc w:val="left"/>
      <w:pPr>
        <w:ind w:left="2880" w:hanging="360"/>
      </w:pPr>
    </w:lvl>
    <w:lvl w:ilvl="4" w:tplc="F678034C">
      <w:start w:val="1"/>
      <w:numFmt w:val="lowerLetter"/>
      <w:lvlText w:val="%5."/>
      <w:lvlJc w:val="left"/>
      <w:pPr>
        <w:ind w:left="3600" w:hanging="360"/>
      </w:pPr>
    </w:lvl>
    <w:lvl w:ilvl="5" w:tplc="BBDEE160">
      <w:start w:val="1"/>
      <w:numFmt w:val="lowerRoman"/>
      <w:lvlText w:val="%6."/>
      <w:lvlJc w:val="right"/>
      <w:pPr>
        <w:ind w:left="4320" w:hanging="180"/>
      </w:pPr>
    </w:lvl>
    <w:lvl w:ilvl="6" w:tplc="C53E8B8C">
      <w:start w:val="1"/>
      <w:numFmt w:val="decimal"/>
      <w:lvlText w:val="%7."/>
      <w:lvlJc w:val="left"/>
      <w:pPr>
        <w:ind w:left="5040" w:hanging="360"/>
      </w:pPr>
    </w:lvl>
    <w:lvl w:ilvl="7" w:tplc="05DE88EC">
      <w:start w:val="1"/>
      <w:numFmt w:val="lowerLetter"/>
      <w:lvlText w:val="%8."/>
      <w:lvlJc w:val="left"/>
      <w:pPr>
        <w:ind w:left="5760" w:hanging="360"/>
      </w:pPr>
    </w:lvl>
    <w:lvl w:ilvl="8" w:tplc="3A88C8E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1625"/>
    <w:rsid w:val="00067611"/>
    <w:rsid w:val="000844E8"/>
    <w:rsid w:val="000B0C78"/>
    <w:rsid w:val="000B7B42"/>
    <w:rsid w:val="000D291C"/>
    <w:rsid w:val="000F79B8"/>
    <w:rsid w:val="00100063"/>
    <w:rsid w:val="00105198"/>
    <w:rsid w:val="00156981"/>
    <w:rsid w:val="001A5938"/>
    <w:rsid w:val="001A678A"/>
    <w:rsid w:val="001B6AE7"/>
    <w:rsid w:val="001C59F8"/>
    <w:rsid w:val="001E08AF"/>
    <w:rsid w:val="00231BEE"/>
    <w:rsid w:val="00251AA5"/>
    <w:rsid w:val="00277F70"/>
    <w:rsid w:val="00286E90"/>
    <w:rsid w:val="002979DB"/>
    <w:rsid w:val="002A111E"/>
    <w:rsid w:val="002B013F"/>
    <w:rsid w:val="002F7C2A"/>
    <w:rsid w:val="003313D7"/>
    <w:rsid w:val="00335809"/>
    <w:rsid w:val="00345068"/>
    <w:rsid w:val="00364E05"/>
    <w:rsid w:val="00373399"/>
    <w:rsid w:val="003843FE"/>
    <w:rsid w:val="00385216"/>
    <w:rsid w:val="00394F5D"/>
    <w:rsid w:val="003A2F6A"/>
    <w:rsid w:val="003C0C06"/>
    <w:rsid w:val="00400A1D"/>
    <w:rsid w:val="00430BCF"/>
    <w:rsid w:val="004366DB"/>
    <w:rsid w:val="00443961"/>
    <w:rsid w:val="004B485C"/>
    <w:rsid w:val="004F79C0"/>
    <w:rsid w:val="005145C0"/>
    <w:rsid w:val="005410D9"/>
    <w:rsid w:val="00586EB9"/>
    <w:rsid w:val="005A2F17"/>
    <w:rsid w:val="005E2890"/>
    <w:rsid w:val="005E700F"/>
    <w:rsid w:val="0060168D"/>
    <w:rsid w:val="00606A67"/>
    <w:rsid w:val="0066206B"/>
    <w:rsid w:val="0066264D"/>
    <w:rsid w:val="00695F55"/>
    <w:rsid w:val="006B6807"/>
    <w:rsid w:val="006C23DC"/>
    <w:rsid w:val="006C4276"/>
    <w:rsid w:val="006E5F12"/>
    <w:rsid w:val="00700872"/>
    <w:rsid w:val="00712393"/>
    <w:rsid w:val="00734BD1"/>
    <w:rsid w:val="0078668D"/>
    <w:rsid w:val="007D0D58"/>
    <w:rsid w:val="007D1D32"/>
    <w:rsid w:val="007E01A1"/>
    <w:rsid w:val="00805A86"/>
    <w:rsid w:val="008175EE"/>
    <w:rsid w:val="008329DF"/>
    <w:rsid w:val="00842727"/>
    <w:rsid w:val="008530EB"/>
    <w:rsid w:val="008D4237"/>
    <w:rsid w:val="00904599"/>
    <w:rsid w:val="00923D30"/>
    <w:rsid w:val="0092454D"/>
    <w:rsid w:val="00932D9D"/>
    <w:rsid w:val="00943631"/>
    <w:rsid w:val="00993E0B"/>
    <w:rsid w:val="00A03334"/>
    <w:rsid w:val="00A40674"/>
    <w:rsid w:val="00A52307"/>
    <w:rsid w:val="00A62381"/>
    <w:rsid w:val="00A63558"/>
    <w:rsid w:val="00A7320F"/>
    <w:rsid w:val="00A74A3C"/>
    <w:rsid w:val="00A91957"/>
    <w:rsid w:val="00A97851"/>
    <w:rsid w:val="00AA4FF9"/>
    <w:rsid w:val="00AD7798"/>
    <w:rsid w:val="00AE5082"/>
    <w:rsid w:val="00B05019"/>
    <w:rsid w:val="00B36FA0"/>
    <w:rsid w:val="00B64945"/>
    <w:rsid w:val="00B67192"/>
    <w:rsid w:val="00B67542"/>
    <w:rsid w:val="00B97CAB"/>
    <w:rsid w:val="00BA441E"/>
    <w:rsid w:val="00BB33FC"/>
    <w:rsid w:val="00C243D3"/>
    <w:rsid w:val="00C3033D"/>
    <w:rsid w:val="00C40DE0"/>
    <w:rsid w:val="00CB0B1E"/>
    <w:rsid w:val="00CC2B16"/>
    <w:rsid w:val="00CD2CF1"/>
    <w:rsid w:val="00D278C5"/>
    <w:rsid w:val="00D83EE4"/>
    <w:rsid w:val="00D8453D"/>
    <w:rsid w:val="00D9464D"/>
    <w:rsid w:val="00DB6356"/>
    <w:rsid w:val="00E22179"/>
    <w:rsid w:val="00E2513D"/>
    <w:rsid w:val="00E30035"/>
    <w:rsid w:val="00E3338C"/>
    <w:rsid w:val="00E56453"/>
    <w:rsid w:val="00E5774B"/>
    <w:rsid w:val="00EB36FA"/>
    <w:rsid w:val="00EB4E07"/>
    <w:rsid w:val="00EF6050"/>
    <w:rsid w:val="00F07413"/>
    <w:rsid w:val="00F11DAA"/>
    <w:rsid w:val="00F436CF"/>
    <w:rsid w:val="00F53E75"/>
    <w:rsid w:val="00F604B4"/>
    <w:rsid w:val="00F73D8E"/>
    <w:rsid w:val="00FD15E2"/>
    <w:rsid w:val="00FF265F"/>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3D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header"/>
    <w:basedOn w:val="a"/>
    <w:link w:val="aa"/>
    <w:uiPriority w:val="99"/>
    <w:unhideWhenUsed/>
    <w:rsid w:val="00061625"/>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061625"/>
    <w:rPr>
      <w:lang w:val="ru-RU"/>
    </w:rPr>
  </w:style>
  <w:style w:type="paragraph" w:styleId="ab">
    <w:name w:val="footer"/>
    <w:basedOn w:val="a"/>
    <w:link w:val="ac"/>
    <w:uiPriority w:val="99"/>
    <w:unhideWhenUsed/>
    <w:rsid w:val="00061625"/>
    <w:pPr>
      <w:tabs>
        <w:tab w:val="center" w:pos="4680"/>
        <w:tab w:val="right" w:pos="9360"/>
      </w:tabs>
      <w:spacing w:after="0" w:line="240" w:lineRule="auto"/>
    </w:pPr>
  </w:style>
  <w:style w:type="character" w:customStyle="1" w:styleId="ac">
    <w:name w:val="Нижний колонтитул Знак"/>
    <w:basedOn w:val="a0"/>
    <w:link w:val="ab"/>
    <w:uiPriority w:val="99"/>
    <w:rsid w:val="0006162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AB2C-F36C-47F8-BE31-8F85FF37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2022-08-04T19:05:00Z</dcterms:created>
  <dcterms:modified xsi:type="dcterms:W3CDTF">2022-08-05T06:54:00Z</dcterms:modified>
</cp:coreProperties>
</file>