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A80B87" w:rsidRPr="00E30035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A561824" wp14:editId="53E9215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2137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87" w:rsidRPr="00E2513D" w:rsidRDefault="00A80B87" w:rsidP="00A80B8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7D44CD" w:rsidRPr="000910F8" w:rsidRDefault="007D44CD" w:rsidP="007D44C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910F8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ПРОФИЛЕЙ и АКСЕССУАРОВ ПЛАСТИКОВЫХ ОКОН И ДВЕРЕЙ НЕОБХОДИМЫХ ДЛЯ СТРУКТУРНЫХ УПРАВЛЕНИЙ  </w:t>
      </w:r>
    </w:p>
    <w:p w:rsidR="007D44CD" w:rsidRPr="000910F8" w:rsidRDefault="007D44CD" w:rsidP="007D44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0910F8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№AM056/2022 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7D44C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7D44CD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D44C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12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7D44CD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A80B87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марта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0E4AB6" w:rsidP="00993E0B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</w:p>
    <w:p w:rsidR="007D44CD" w:rsidRDefault="007D44CD" w:rsidP="007D44CD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tbl>
      <w:tblPr>
        <w:tblW w:w="9776" w:type="dxa"/>
        <w:tblLook w:val="04A0" w:firstRow="1" w:lastRow="0" w:firstColumn="1" w:lastColumn="0" w:noHBand="0" w:noVBand="1"/>
      </w:tblPr>
      <w:tblGrid>
        <w:gridCol w:w="462"/>
        <w:gridCol w:w="3461"/>
        <w:gridCol w:w="1405"/>
        <w:gridCol w:w="1322"/>
        <w:gridCol w:w="3126"/>
      </w:tblGrid>
      <w:tr w:rsidR="007D44CD" w:rsidTr="00145670">
        <w:trPr>
          <w:trHeight w:val="42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 w:rsidRPr="003E1132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материала и оборудования. (следует указать на азербайджанском и английском языках)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Количество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Требование к сертификату</w:t>
            </w:r>
          </w:p>
        </w:tc>
      </w:tr>
      <w:tr w:rsidR="007D44CD" w:rsidTr="00145670">
        <w:trPr>
          <w:trHeight w:val="201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</w:p>
        </w:tc>
      </w:tr>
      <w:tr w:rsidR="007D44CD" w:rsidTr="00145670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Профиль коса для пластиковых окон "Z60" ГОСТ 30673-99 L = 6 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79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Канатный профиль для пластиковых окон "Т60" ГОСТ 30673-99 L=6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Петля для пластиковых окон ГОСТ 5088-2005 7,5 см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75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Эспаньолет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для пластиковых окон ГОСТ 5089-2011 H = 80 см.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8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Ручка для пластиковых окон (белого цвета) ГОСТ 5090-2016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8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Соединение алюминиевое для окон (ОКВ) ГОСТ 30674-99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9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П-образный  металлический профиль коса (внутренний профиль) для окон ГОСТ 30673-99 L = 6 м, толщина = 0,7 мм.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0910F8" w:rsidRDefault="007D44CD" w:rsidP="0014567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Панель пластиковая белая (2 х 3 м, 1 </w:t>
            </w:r>
            <w:proofErr w:type="spellStart"/>
            <w:r>
              <w:rPr>
                <w:rFonts w:ascii="Arial" w:eastAsia="Arial" w:hAnsi="Arial" w:cs="Arial"/>
              </w:rPr>
              <w:t>шт</w:t>
            </w:r>
            <w:proofErr w:type="spellEnd"/>
            <w:r>
              <w:rPr>
                <w:rFonts w:ascii="Arial" w:eastAsia="Arial" w:hAnsi="Arial" w:cs="Arial"/>
              </w:rPr>
              <w:t xml:space="preserve"> 6 м 2) ГОСТ 19111-2001 толщина = 2 см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м²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Двойной стеклопакет для окон (белый) ГОСТ 30674-99 L=6 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  <w:tr w:rsidR="007D44CD" w:rsidTr="00145670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4CD" w:rsidRPr="003E1132" w:rsidRDefault="007D44CD" w:rsidP="001456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Запорная планка для пластиковых окон  ГОСТ 5089-2011 L = 6 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4CD" w:rsidRPr="003E1132" w:rsidRDefault="007D44CD" w:rsidP="00145670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</w:t>
            </w:r>
          </w:p>
        </w:tc>
      </w:tr>
    </w:tbl>
    <w:p w:rsidR="007D44CD" w:rsidRPr="00BF6B7C" w:rsidRDefault="007D44CD" w:rsidP="007D44CD">
      <w:pPr>
        <w:rPr>
          <w:rFonts w:ascii="Arial" w:hAnsi="Arial" w:cs="Arial"/>
          <w:sz w:val="20"/>
          <w:szCs w:val="20"/>
          <w:lang w:val="en-US"/>
        </w:rPr>
      </w:pPr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7538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30</cp:revision>
  <dcterms:created xsi:type="dcterms:W3CDTF">2021-10-17T05:17:00Z</dcterms:created>
  <dcterms:modified xsi:type="dcterms:W3CDTF">2022-03-04T04:42:00Z</dcterms:modified>
</cp:coreProperties>
</file>