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404A91">
        <w:rPr>
          <w:rFonts w:ascii="Arial" w:hAnsi="Arial" w:cs="Arial"/>
          <w:b/>
          <w:color w:val="000000"/>
          <w:sz w:val="24"/>
          <w:szCs w:val="24"/>
          <w:lang w:val="az-Latn-AZ"/>
        </w:rPr>
        <w:t>04/2025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404A91"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404A91">
        <w:rPr>
          <w:rFonts w:ascii="Arial" w:hAnsi="Arial" w:cs="Arial"/>
          <w:b/>
          <w:color w:val="000000"/>
          <w:sz w:val="24"/>
          <w:szCs w:val="24"/>
          <w:lang w:val="az-Latn-AZ"/>
        </w:rPr>
        <w:t>2.2025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04A91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04A91">
        <w:rPr>
          <w:rFonts w:ascii="Arial" w:hAnsi="Arial" w:cs="Arial"/>
          <w:b/>
          <w:color w:val="000000"/>
          <w:sz w:val="24"/>
          <w:szCs w:val="24"/>
          <w:lang w:val="az-Latn-AZ"/>
        </w:rPr>
        <w:t>ASCO-NUN ƏMƏKDAŞLARI ÜÇÜN TİBBİ MÜAYİNƏNİN KEÇİRİLMƏSİ VƏ GƏMİ TƏMİRİ ZAVODLARINDA HƏKİM MƏNTƏQƏSİNİN TƏŞKİLİ XİDMƏTLƏRİNİN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04A91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404A91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ASCO-NUN ƏMƏKDAŞLARI ÜÇÜN TİBBİ MÜAYİNƏNİN KEÇİRİLMƏSİ VƏ GƏMİ TƏMİRİ ZAVODLARINDA HƏKİM MƏNTƏQƏSİNİN TƏŞKİLİ XİDMƏTLƏRİNİN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404A9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404A9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MEDİCLUB” MMM</w:t>
            </w:r>
          </w:p>
        </w:tc>
      </w:tr>
      <w:tr w:rsidR="009240EB" w:rsidRPr="00404A91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404A91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6215.42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404A91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  <w:bookmarkStart w:id="0" w:name="_GoBack"/>
            <w:bookmarkEnd w:id="0"/>
          </w:p>
        </w:tc>
      </w:tr>
      <w:tr w:rsidR="009240EB" w:rsidRPr="00404A91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  <w:r w:rsidR="00404A9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(Çərçivə müqaviləsi)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04A91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030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88</cp:revision>
  <dcterms:created xsi:type="dcterms:W3CDTF">2017-01-25T14:10:00Z</dcterms:created>
  <dcterms:modified xsi:type="dcterms:W3CDTF">2025-03-17T08:10:00Z</dcterms:modified>
</cp:coreProperties>
</file>